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4C31A">
      <w:pPr>
        <w:keepNext w:val="0"/>
        <w:keepLines w:val="0"/>
        <w:pageBreakBefore w:val="0"/>
        <w:kinsoku/>
        <w:wordWrap/>
        <w:overflowPunct/>
        <w:topLinePunct w:val="0"/>
        <w:autoSpaceDN/>
        <w:bidi w:val="0"/>
        <w:adjustRightInd/>
        <w:spacing w:line="560" w:lineRule="exact"/>
        <w:jc w:val="left"/>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黑体" w:cs="Times New Roman"/>
          <w:b w:val="0"/>
          <w:bCs w:val="0"/>
          <w:color w:val="auto"/>
          <w:sz w:val="32"/>
          <w:szCs w:val="32"/>
          <w:lang w:val="en-US" w:eastAsia="zh-CN"/>
        </w:rPr>
        <w:t>附件1</w:t>
      </w:r>
      <w:bookmarkStart w:id="0" w:name="_GoBack"/>
      <w:bookmarkEnd w:id="0"/>
    </w:p>
    <w:p w14:paraId="07AEF9B9">
      <w:pPr>
        <w:bidi w:val="0"/>
        <w:jc w:val="center"/>
        <w:rPr>
          <w:rFonts w:hint="default" w:ascii="Times New Roman" w:hAnsi="Times New Roman" w:cs="Times New Roman"/>
          <w:lang w:eastAsia="zh-CN"/>
        </w:rPr>
      </w:pPr>
      <w:r>
        <w:rPr>
          <w:rFonts w:hint="default" w:ascii="Times New Roman" w:hAnsi="Times New Roman" w:eastAsia="方正小标宋_GBK" w:cs="Times New Roman"/>
          <w:b w:val="0"/>
          <w:bCs w:val="0"/>
          <w:color w:val="auto"/>
          <w:sz w:val="44"/>
          <w:szCs w:val="44"/>
          <w:lang w:val="en-US"/>
        </w:rPr>
        <w:t>2026</w:t>
      </w:r>
      <w:r>
        <w:rPr>
          <w:rFonts w:hint="default" w:ascii="Times New Roman" w:hAnsi="Times New Roman" w:eastAsia="方正小标宋_GBK" w:cs="Times New Roman"/>
          <w:b w:val="0"/>
          <w:bCs w:val="0"/>
          <w:color w:val="auto"/>
          <w:sz w:val="44"/>
          <w:szCs w:val="44"/>
        </w:rPr>
        <w:t>年宁夏科普讲解</w:t>
      </w:r>
      <w:r>
        <w:rPr>
          <w:rFonts w:hint="default" w:ascii="Times New Roman" w:hAnsi="Times New Roman" w:eastAsia="方正小标宋_GBK" w:cs="Times New Roman"/>
          <w:b w:val="0"/>
          <w:bCs w:val="0"/>
          <w:color w:val="auto"/>
          <w:sz w:val="44"/>
          <w:szCs w:val="44"/>
          <w:lang w:eastAsia="zh-CN"/>
        </w:rPr>
        <w:t>大赛实施方案</w:t>
      </w:r>
    </w:p>
    <w:p w14:paraId="13EC186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一、大赛主题</w:t>
      </w:r>
    </w:p>
    <w:p w14:paraId="0986092E">
      <w:pPr>
        <w:keepNext w:val="0"/>
        <w:keepLines w:val="0"/>
        <w:widowControl w:val="0"/>
        <w:suppressLineNumbers w:val="0"/>
        <w:autoSpaceDE w:val="0"/>
        <w:autoSpaceDN/>
        <w:spacing w:before="0" w:beforeAutospacing="0" w:after="0" w:afterLines="0" w:afterAutospacing="0" w:line="576" w:lineRule="exact"/>
        <w:ind w:left="0" w:right="0" w:firstLine="640" w:firstLineChars="200"/>
        <w:jc w:val="both"/>
        <w:rPr>
          <w:rFonts w:hint="eastAsia" w:ascii="Times New Roman" w:eastAsia="仿宋_GB2312" w:cs="仿宋_GB2312"/>
          <w:kern w:val="2"/>
          <w:sz w:val="32"/>
          <w:szCs w:val="32"/>
        </w:rPr>
      </w:pPr>
      <w:r>
        <w:rPr>
          <w:rFonts w:hint="eastAsia" w:ascii="Times New Roman" w:hAnsi="Times New Roman" w:eastAsia="仿宋_GB2312" w:cs="仿宋_GB2312"/>
          <w:color w:val="000000"/>
          <w:kern w:val="2"/>
          <w:sz w:val="32"/>
          <w:szCs w:val="32"/>
          <w:lang w:val="en-US" w:eastAsia="zh-CN" w:bidi="ar"/>
        </w:rPr>
        <w:t>奋进十五五 科技谱新篇</w:t>
      </w:r>
    </w:p>
    <w:p w14:paraId="3B1D20CC">
      <w:pPr>
        <w:keepNext w:val="0"/>
        <w:keepLines w:val="0"/>
        <w:pageBreakBefore w:val="0"/>
        <w:widowControl w:val="0"/>
        <w:kinsoku/>
        <w:wordWrap/>
        <w:overflowPunct/>
        <w:topLinePunct w:val="0"/>
        <w:autoSpaceDE/>
        <w:autoSpaceDN/>
        <w:bidi w:val="0"/>
        <w:spacing w:line="560" w:lineRule="exact"/>
        <w:ind w:left="0" w:firstLine="640" w:firstLineChars="200"/>
        <w:jc w:val="both"/>
        <w:textAlignment w:val="auto"/>
        <w:outlineLvl w:val="9"/>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二、举办单位</w:t>
      </w:r>
    </w:p>
    <w:p w14:paraId="47875C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color w:val="auto"/>
          <w:sz w:val="32"/>
          <w:szCs w:val="32"/>
          <w:highlight w:val="none"/>
          <w:lang w:val="en-US" w:eastAsia="zh-CN"/>
        </w:rPr>
        <w:t>主办单位：</w:t>
      </w:r>
      <w:r>
        <w:rPr>
          <w:rFonts w:hint="default" w:ascii="Times New Roman" w:hAnsi="Times New Roman" w:eastAsia="仿宋_GB2312" w:cs="Times New Roman"/>
          <w:color w:val="auto"/>
          <w:sz w:val="32"/>
          <w:szCs w:val="32"/>
          <w:highlight w:val="none"/>
          <w:lang w:val="en-US" w:eastAsia="zh-CN"/>
        </w:rPr>
        <w:t>自治区</w:t>
      </w:r>
      <w:r>
        <w:rPr>
          <w:rFonts w:hint="eastAsia" w:eastAsia="仿宋_GB2312" w:cs="Times New Roman"/>
          <w:color w:val="auto"/>
          <w:sz w:val="32"/>
          <w:szCs w:val="32"/>
          <w:highlight w:val="none"/>
          <w:lang w:val="en-US" w:eastAsia="zh-CN"/>
        </w:rPr>
        <w:t>科学技术厅、</w:t>
      </w:r>
      <w:r>
        <w:rPr>
          <w:rFonts w:hint="default" w:ascii="Times New Roman" w:hAnsi="Times New Roman" w:eastAsia="仿宋_GB2312" w:cs="Times New Roman"/>
          <w:color w:val="auto"/>
          <w:sz w:val="32"/>
          <w:szCs w:val="32"/>
          <w:highlight w:val="none"/>
          <w:lang w:val="en-US" w:eastAsia="zh-CN"/>
        </w:rPr>
        <w:t>自治区总工会</w:t>
      </w:r>
      <w:r>
        <w:rPr>
          <w:rFonts w:hint="eastAsia" w:eastAsia="仿宋_GB2312" w:cs="Times New Roman"/>
          <w:color w:val="auto"/>
          <w:sz w:val="32"/>
          <w:szCs w:val="32"/>
          <w:highlight w:val="none"/>
          <w:lang w:val="en-US" w:eastAsia="zh-CN"/>
        </w:rPr>
        <w:t>、自治区科学技术协会</w:t>
      </w:r>
    </w:p>
    <w:p w14:paraId="13357753">
      <w:pPr>
        <w:pStyle w:val="2"/>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default" w:ascii="Times New Roman" w:hAnsi="Times New Roman" w:eastAsia="仿宋_GB2312" w:cs="Times New Roman"/>
          <w:color w:val="auto"/>
          <w:spacing w:val="0"/>
          <w:sz w:val="32"/>
          <w:szCs w:val="32"/>
          <w:highlight w:val="none"/>
          <w:lang w:val="en-US" w:eastAsia="zh-CN"/>
        </w:rPr>
      </w:pPr>
      <w:r>
        <w:rPr>
          <w:rFonts w:hint="default" w:ascii="Times New Roman" w:hAnsi="Times New Roman" w:eastAsia="仿宋_GB2312" w:cs="Times New Roman"/>
          <w:color w:val="auto"/>
          <w:kern w:val="0"/>
          <w:sz w:val="32"/>
          <w:szCs w:val="32"/>
          <w:highlight w:val="none"/>
          <w:lang w:val="en-US" w:eastAsia="zh-CN" w:bidi="ar"/>
        </w:rPr>
        <w:t>承办单位</w:t>
      </w:r>
      <w:r>
        <w:rPr>
          <w:rFonts w:hint="eastAsia" w:eastAsia="仿宋_GB2312" w:cs="Times New Roman"/>
          <w:color w:val="auto"/>
          <w:kern w:val="0"/>
          <w:sz w:val="32"/>
          <w:szCs w:val="32"/>
          <w:highlight w:val="none"/>
          <w:lang w:val="en-US" w:eastAsia="zh-CN" w:bidi="ar"/>
        </w:rPr>
        <w:t>：</w:t>
      </w:r>
      <w:r>
        <w:rPr>
          <w:rFonts w:hint="eastAsia" w:eastAsia="仿宋_GB2312" w:cs="Times New Roman"/>
          <w:color w:val="auto"/>
          <w:spacing w:val="0"/>
          <w:sz w:val="32"/>
          <w:szCs w:val="32"/>
          <w:highlight w:val="none"/>
          <w:lang w:val="en-US" w:eastAsia="zh-CN"/>
        </w:rPr>
        <w:t>自治区</w:t>
      </w:r>
      <w:r>
        <w:rPr>
          <w:rFonts w:hint="default" w:ascii="Times New Roman" w:hAnsi="Times New Roman" w:eastAsia="仿宋_GB2312" w:cs="Times New Roman"/>
          <w:color w:val="auto"/>
          <w:spacing w:val="0"/>
          <w:sz w:val="32"/>
          <w:szCs w:val="32"/>
          <w:highlight w:val="none"/>
          <w:lang w:val="en-US" w:eastAsia="zh-CN"/>
        </w:rPr>
        <w:t>农村科技发展中心</w:t>
      </w:r>
      <w:r>
        <w:rPr>
          <w:rFonts w:hint="eastAsia" w:eastAsia="仿宋_GB2312" w:cs="Times New Roman"/>
          <w:color w:val="auto"/>
          <w:spacing w:val="0"/>
          <w:sz w:val="32"/>
          <w:szCs w:val="32"/>
          <w:highlight w:val="none"/>
          <w:lang w:val="en-US" w:eastAsia="zh-CN"/>
        </w:rPr>
        <w:t>、</w:t>
      </w:r>
      <w:r>
        <w:rPr>
          <w:rFonts w:hint="default" w:ascii="Times New Roman" w:hAnsi="Times New Roman" w:eastAsia="仿宋_GB2312" w:cs="Times New Roman"/>
          <w:color w:val="auto"/>
          <w:spacing w:val="0"/>
          <w:sz w:val="32"/>
          <w:szCs w:val="32"/>
          <w:highlight w:val="none"/>
          <w:lang w:val="en-US" w:eastAsia="zh-CN"/>
        </w:rPr>
        <w:t>自治区教科文卫体工会</w:t>
      </w:r>
    </w:p>
    <w:p w14:paraId="5B5F6F9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三、组织方式</w:t>
      </w:r>
    </w:p>
    <w:p w14:paraId="23B7DE3B">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大赛分为预赛、半决赛和总决赛三个阶段进行。</w:t>
      </w:r>
    </w:p>
    <w:p w14:paraId="53F70DA5">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预赛由各市、县（区）科技管理部门及自治区有关行业主管部门、科研院所、高校等单位自行组织，择优推荐本部门（地区）</w:t>
      </w:r>
      <w:r>
        <w:rPr>
          <w:rFonts w:hint="eastAsia" w:eastAsia="仿宋_GB2312" w:cs="Times New Roman"/>
          <w:color w:val="auto"/>
          <w:kern w:val="2"/>
          <w:sz w:val="32"/>
          <w:szCs w:val="32"/>
          <w:lang w:val="en-US" w:eastAsia="zh-CN" w:bidi="ar-SA"/>
        </w:rPr>
        <w:t>3位</w:t>
      </w:r>
      <w:r>
        <w:rPr>
          <w:rFonts w:hint="default" w:ascii="Times New Roman" w:hAnsi="Times New Roman" w:eastAsia="仿宋_GB2312" w:cs="Times New Roman"/>
          <w:color w:val="auto"/>
          <w:kern w:val="2"/>
          <w:sz w:val="32"/>
          <w:szCs w:val="32"/>
          <w:lang w:val="en-US" w:eastAsia="zh-CN" w:bidi="ar-SA"/>
        </w:rPr>
        <w:t>表现突出的选手参加半决赛。自治区级以上科普教育基地参赛选手由所属市、县（区）科技管理部门推荐。</w:t>
      </w:r>
      <w:r>
        <w:rPr>
          <w:rFonts w:hint="eastAsia" w:eastAsia="仿宋_GB2312" w:cs="Times New Roman"/>
          <w:color w:val="auto"/>
          <w:kern w:val="2"/>
          <w:sz w:val="32"/>
          <w:szCs w:val="32"/>
          <w:lang w:val="en-US" w:eastAsia="zh-CN" w:bidi="ar-SA"/>
        </w:rPr>
        <w:t>预赛需在8月7日前完成。</w:t>
      </w:r>
    </w:p>
    <w:p w14:paraId="2B5FF1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半决赛和总决赛由大赛主办方负责组织，</w:t>
      </w:r>
      <w:r>
        <w:rPr>
          <w:rFonts w:hint="eastAsia" w:eastAsia="仿宋_GB2312" w:cs="Times New Roman"/>
          <w:color w:val="auto"/>
          <w:kern w:val="2"/>
          <w:sz w:val="32"/>
          <w:szCs w:val="32"/>
          <w:lang w:val="en-US" w:eastAsia="zh-CN" w:bidi="ar-SA"/>
        </w:rPr>
        <w:t>半决赛于9月4日前完成，决赛于9月11日前完成，具体</w:t>
      </w:r>
      <w:r>
        <w:rPr>
          <w:rFonts w:hint="default" w:ascii="Times New Roman" w:hAnsi="Times New Roman" w:eastAsia="仿宋_GB2312" w:cs="Times New Roman"/>
          <w:color w:val="auto"/>
          <w:kern w:val="2"/>
          <w:sz w:val="32"/>
          <w:szCs w:val="32"/>
          <w:lang w:val="en-US" w:eastAsia="zh-CN" w:bidi="ar-SA"/>
        </w:rPr>
        <w:t>地点另行通知。</w:t>
      </w:r>
    </w:p>
    <w:p w14:paraId="7CCAA6E7">
      <w:pPr>
        <w:keepNext w:val="0"/>
        <w:keepLines w:val="0"/>
        <w:pageBreakBefore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四、大赛内容</w:t>
      </w:r>
    </w:p>
    <w:p w14:paraId="15220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default" w:ascii="Times New Roman" w:hAnsi="Times New Roman" w:eastAsia="仿宋_GB2312" w:cs="Times New Roman"/>
          <w:b/>
          <w:bCs w:val="0"/>
          <w:color w:val="auto"/>
          <w:kern w:val="2"/>
          <w:sz w:val="32"/>
          <w:szCs w:val="32"/>
          <w:lang w:val="en-US" w:eastAsia="zh-CN" w:bidi="ar-SA"/>
        </w:rPr>
      </w:pPr>
      <w:r>
        <w:rPr>
          <w:rFonts w:hint="default" w:ascii="Times New Roman" w:hAnsi="Times New Roman" w:eastAsia="楷体_GB2312" w:cs="Times New Roman"/>
          <w:b/>
          <w:bCs w:val="0"/>
          <w:sz w:val="32"/>
          <w:szCs w:val="32"/>
          <w:lang w:val="en-US" w:eastAsia="zh-CN"/>
        </w:rPr>
        <w:t>（一）半决赛</w:t>
      </w:r>
    </w:p>
    <w:p w14:paraId="2F8D226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半决赛比赛内容由“我秀科普”个人展示和“我讲科学”自主命题讲解展示两个环节组成，选手依次完成各环节。</w:t>
      </w:r>
      <w:r>
        <w:rPr>
          <w:rFonts w:hint="default" w:ascii="Times New Roman" w:hAnsi="Times New Roman" w:eastAsia="仿宋_GB2312" w:cs="Times New Roman"/>
          <w:color w:val="auto"/>
          <w:sz w:val="32"/>
          <w:szCs w:val="32"/>
          <w:lang w:val="en-US" w:eastAsia="zh-CN"/>
        </w:rPr>
        <w:t>半决赛出场顺序由抽签产生。</w:t>
      </w:r>
      <w:r>
        <w:rPr>
          <w:rFonts w:hint="eastAsia" w:eastAsia="仿宋_GB2312" w:cs="Times New Roman"/>
          <w:color w:val="auto"/>
          <w:sz w:val="32"/>
          <w:szCs w:val="32"/>
          <w:lang w:val="en-US" w:eastAsia="zh-CN"/>
        </w:rPr>
        <w:t>半决赛比赛成绩前20名选手进入决赛。</w:t>
      </w:r>
    </w:p>
    <w:p w14:paraId="03C50B10">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“我秀科普”为个人展示环节，限时1分钟，选手结合个人科普和科学传播实践与感悟进行现场讲述。可采用多种形式，鼓励特色和创意。</w:t>
      </w:r>
    </w:p>
    <w:p w14:paraId="4B26E11C">
      <w:pPr>
        <w:pStyle w:val="7"/>
        <w:keepNext w:val="0"/>
        <w:keepLines w:val="0"/>
        <w:pageBreakBefore w:val="0"/>
        <w:widowControl w:val="0"/>
        <w:numPr>
          <w:ilvl w:val="0"/>
          <w:numId w:val="0"/>
        </w:numPr>
        <w:kinsoku/>
        <w:wordWrap/>
        <w:overflowPunct/>
        <w:topLinePunct w:val="0"/>
        <w:autoSpaceDE/>
        <w:autoSpaceDN/>
        <w:bidi w:val="0"/>
        <w:adjustRightInd/>
        <w:snapToGrid/>
        <w:spacing w:after="0" w:afterLines="0" w:line="560" w:lineRule="exact"/>
        <w:ind w:left="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“我讲科学”自主命题讲解环节限时4分钟，由选手自行确定一个科普内容进行</w:t>
      </w:r>
      <w:r>
        <w:rPr>
          <w:rFonts w:hint="eastAsia" w:cs="Times New Roman"/>
          <w:color w:val="auto"/>
          <w:kern w:val="2"/>
          <w:sz w:val="32"/>
          <w:szCs w:val="32"/>
          <w:lang w:val="en-US" w:eastAsia="zh-CN" w:bidi="ar-SA"/>
        </w:rPr>
        <w:t>脱稿</w:t>
      </w:r>
      <w:r>
        <w:rPr>
          <w:rFonts w:hint="default" w:ascii="Times New Roman" w:hAnsi="Times New Roman" w:eastAsia="仿宋_GB2312" w:cs="Times New Roman"/>
          <w:color w:val="auto"/>
          <w:kern w:val="2"/>
          <w:sz w:val="32"/>
          <w:szCs w:val="32"/>
          <w:lang w:val="en-US" w:eastAsia="zh-CN" w:bidi="ar-SA"/>
        </w:rPr>
        <w:t>讲解。讲解须突出内容的科学性，可通过表述特定场景和对象，借助多媒体等手段辅助讲解效果。</w:t>
      </w:r>
    </w:p>
    <w:p w14:paraId="3B5AC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default" w:ascii="Times New Roman" w:hAnsi="Times New Roman" w:eastAsia="楷体_GB2312" w:cs="Times New Roman"/>
          <w:b/>
          <w:bCs w:val="0"/>
          <w:sz w:val="32"/>
          <w:szCs w:val="32"/>
          <w:lang w:val="en-US" w:eastAsia="zh-CN"/>
        </w:rPr>
      </w:pPr>
      <w:r>
        <w:rPr>
          <w:rFonts w:hint="default" w:ascii="Times New Roman" w:hAnsi="Times New Roman" w:eastAsia="楷体_GB2312" w:cs="Times New Roman"/>
          <w:b/>
          <w:bCs w:val="0"/>
          <w:sz w:val="32"/>
          <w:szCs w:val="32"/>
          <w:lang w:val="en-US" w:eastAsia="zh-CN"/>
        </w:rPr>
        <w:t>（二）总决赛</w:t>
      </w:r>
    </w:p>
    <w:p w14:paraId="2325D49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总决赛比赛内容由“我讲科学”自主命题讲解展示和评委问答两个环节组成，选手依次完成各环节。</w:t>
      </w:r>
    </w:p>
    <w:p w14:paraId="44ACA5A0">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“我讲科学”为自主命题讲解环节，限时4分钟，选手自行确定一个科普命题</w:t>
      </w:r>
      <w:r>
        <w:rPr>
          <w:rFonts w:hint="eastAsia" w:ascii="仿宋_GB2312" w:hAnsi="仿宋_GB2312" w:eastAsia="仿宋_GB2312" w:cs="仿宋_GB2312"/>
          <w:color w:val="auto"/>
          <w:sz w:val="32"/>
          <w:szCs w:val="32"/>
          <w:lang w:val="en-US" w:eastAsia="zh-CN"/>
        </w:rPr>
        <w:t>进行</w:t>
      </w:r>
      <w:r>
        <w:rPr>
          <w:rFonts w:hint="eastAsia" w:ascii="仿宋_GB2312" w:hAnsi="仿宋_GB2312" w:eastAsia="仿宋_GB2312" w:cs="仿宋_GB2312"/>
          <w:color w:val="auto"/>
          <w:kern w:val="2"/>
          <w:sz w:val="32"/>
          <w:szCs w:val="32"/>
          <w:lang w:val="en-US" w:eastAsia="zh-CN" w:bidi="ar-SA"/>
        </w:rPr>
        <w:t>脱稿</w:t>
      </w:r>
      <w:r>
        <w:rPr>
          <w:rFonts w:hint="eastAsia" w:ascii="仿宋_GB2312" w:hAnsi="仿宋_GB2312" w:eastAsia="仿宋_GB2312" w:cs="仿宋_GB2312"/>
          <w:color w:val="auto"/>
          <w:sz w:val="32"/>
          <w:szCs w:val="32"/>
          <w:lang w:val="en-US" w:eastAsia="zh-CN"/>
        </w:rPr>
        <w:t>讲解</w:t>
      </w:r>
      <w:r>
        <w:rPr>
          <w:rFonts w:hint="default" w:ascii="Times New Roman" w:hAnsi="Times New Roman" w:eastAsia="仿宋_GB2312" w:cs="Times New Roman"/>
          <w:color w:val="auto"/>
          <w:sz w:val="32"/>
          <w:szCs w:val="32"/>
          <w:lang w:val="en-US" w:eastAsia="zh-CN"/>
        </w:rPr>
        <w:t>。讲解须突出内容的科学性，可通过表述特定场景和对象，借助多媒体等手段辅助讲解效果。</w:t>
      </w:r>
    </w:p>
    <w:p w14:paraId="6FB42BD7">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评委问答环节由评委就选手的讲解展示内容进行提问，主要考核选手对讲解内容掌握的深度和广度。选手回答时间限时1分钟。</w:t>
      </w:r>
    </w:p>
    <w:p w14:paraId="1C14DA66">
      <w:pPr>
        <w:keepNext w:val="0"/>
        <w:keepLines w:val="0"/>
        <w:pageBreakBefore w:val="0"/>
        <w:widowControl w:val="0"/>
        <w:kinsoku/>
        <w:wordWrap/>
        <w:overflowPunct/>
        <w:topLinePunct w:val="0"/>
        <w:autoSpaceDE/>
        <w:autoSpaceDN/>
        <w:bidi w:val="0"/>
        <w:adjustRightInd w:val="0"/>
        <w:snapToGrid w:val="0"/>
        <w:spacing w:line="560" w:lineRule="exact"/>
        <w:ind w:lef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总决赛选手出场时，播放20秒自我介绍视频。该环节不作为比赛评分内容，视频由选手准备。</w:t>
      </w:r>
    </w:p>
    <w:p w14:paraId="2EF241E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Chars="0" w:right="0" w:rightChars="0" w:firstLine="640" w:firstLineChars="200"/>
        <w:jc w:val="both"/>
        <w:textAlignment w:val="auto"/>
        <w:outlineLvl w:val="9"/>
        <w:rPr>
          <w:rFonts w:hint="eastAsia" w:eastAsia="黑体" w:cs="Times New Roman"/>
          <w:b w:val="0"/>
          <w:bCs w:val="0"/>
          <w:color w:val="auto"/>
          <w:sz w:val="32"/>
          <w:szCs w:val="32"/>
          <w:lang w:val="en-US" w:eastAsia="zh-CN"/>
        </w:rPr>
      </w:pPr>
      <w:r>
        <w:rPr>
          <w:rFonts w:hint="eastAsia" w:eastAsia="黑体" w:cs="Times New Roman"/>
          <w:b w:val="0"/>
          <w:bCs w:val="0"/>
          <w:color w:val="auto"/>
          <w:sz w:val="32"/>
          <w:szCs w:val="32"/>
          <w:lang w:val="en-US" w:eastAsia="zh-CN"/>
        </w:rPr>
        <w:t>五、评分规则</w:t>
      </w:r>
    </w:p>
    <w:p w14:paraId="609BFB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（一）半决赛</w:t>
      </w:r>
    </w:p>
    <w:p w14:paraId="3A5B849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1.“我秀科普”个人展示环节（</w:t>
      </w:r>
      <w:r>
        <w:rPr>
          <w:rFonts w:hint="default" w:ascii="Times New Roman" w:hAnsi="Times New Roman" w:eastAsia="仿宋_GB2312" w:cs="Times New Roman"/>
          <w:b/>
          <w:bCs/>
          <w:color w:val="auto"/>
          <w:sz w:val="32"/>
          <w:szCs w:val="32"/>
          <w:lang w:val="en-US" w:eastAsia="zh-CN"/>
        </w:rPr>
        <w:t>15</w:t>
      </w:r>
      <w:r>
        <w:rPr>
          <w:rFonts w:hint="eastAsia" w:ascii="仿宋_GB2312" w:hAnsi="仿宋_GB2312" w:eastAsia="仿宋_GB2312" w:cs="仿宋_GB2312"/>
          <w:b/>
          <w:bCs/>
          <w:color w:val="auto"/>
          <w:sz w:val="32"/>
          <w:szCs w:val="32"/>
          <w:lang w:val="en-US" w:eastAsia="zh-CN"/>
        </w:rPr>
        <w:t>分）</w:t>
      </w:r>
    </w:p>
    <w:p w14:paraId="202C5E4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①科普能力（</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分）：要求选手热爱科学，科普使命感强，</w:t>
      </w:r>
    </w:p>
    <w:p w14:paraId="421FE963">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善用个人才能特色创新科普形式，对科普有独特见解或发现。考核选手对科普内涵的理解和实践创新能力。</w:t>
      </w:r>
    </w:p>
    <w:p w14:paraId="125625F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②科普形象（</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分）：要求选手讲解仪态大方自然、动作</w:t>
      </w:r>
    </w:p>
    <w:p w14:paraId="134EA9A9">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得体、精神饱满、语言流畅。考核选手的传播亲和力和准确传达信息能力。</w:t>
      </w:r>
    </w:p>
    <w:p w14:paraId="08A9183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2.“我讲科学”自主命题讲解环节（</w:t>
      </w:r>
      <w:r>
        <w:rPr>
          <w:rFonts w:hint="default" w:ascii="Times New Roman" w:hAnsi="Times New Roman" w:eastAsia="仿宋_GB2312" w:cs="Times New Roman"/>
          <w:b/>
          <w:bCs/>
          <w:color w:val="auto"/>
          <w:sz w:val="32"/>
          <w:szCs w:val="32"/>
          <w:lang w:val="en-US" w:eastAsia="zh-CN"/>
        </w:rPr>
        <w:t>85</w:t>
      </w:r>
      <w:r>
        <w:rPr>
          <w:rFonts w:hint="eastAsia" w:ascii="仿宋_GB2312" w:hAnsi="仿宋_GB2312" w:eastAsia="仿宋_GB2312" w:cs="仿宋_GB2312"/>
          <w:b/>
          <w:bCs/>
          <w:color w:val="auto"/>
          <w:sz w:val="32"/>
          <w:szCs w:val="32"/>
          <w:lang w:val="en-US" w:eastAsia="zh-CN"/>
        </w:rPr>
        <w:t>分）</w:t>
      </w:r>
    </w:p>
    <w:p w14:paraId="79F354B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①科普内容（</w:t>
      </w:r>
      <w:r>
        <w:rPr>
          <w:rFonts w:hint="default" w:ascii="Times New Roman" w:hAnsi="Times New Roman" w:eastAsia="仿宋_GB2312" w:cs="Times New Roman"/>
          <w:b w:val="0"/>
          <w:bCs w:val="0"/>
          <w:color w:val="auto"/>
          <w:sz w:val="32"/>
          <w:szCs w:val="32"/>
          <w:lang w:val="en-US" w:eastAsia="zh-CN"/>
        </w:rPr>
        <w:t>55</w:t>
      </w:r>
      <w:r>
        <w:rPr>
          <w:rFonts w:hint="eastAsia" w:ascii="仿宋_GB2312" w:hAnsi="仿宋_GB2312" w:eastAsia="仿宋_GB2312" w:cs="仿宋_GB2312"/>
          <w:b w:val="0"/>
          <w:bCs w:val="0"/>
          <w:color w:val="auto"/>
          <w:sz w:val="32"/>
          <w:szCs w:val="32"/>
          <w:lang w:val="en-US" w:eastAsia="zh-CN"/>
        </w:rPr>
        <w:t>分）。要求讲解主题鲜明、立意新颖、导向正确；内容科学严谨、逻辑严密、无事实错误或误导信息；考核选手选题创意角度和深度，内容精准组织编排能力。</w:t>
      </w:r>
    </w:p>
    <w:p w14:paraId="5DFDB0D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②科普方法（</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分）。要求讲解过程重点突出、条理清晰，表达形式生动有趣、通俗易懂，具有较强的启发性和感染力。考核选手讲解方法技巧、互动交流和情感共鸣能力。</w:t>
      </w:r>
    </w:p>
    <w:p w14:paraId="5552A5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（二）总决赛</w:t>
      </w:r>
    </w:p>
    <w:p w14:paraId="354C1A5F">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1.“我讲科学”自主命题讲解环节（</w:t>
      </w:r>
      <w:r>
        <w:rPr>
          <w:rFonts w:hint="default" w:ascii="Times New Roman" w:hAnsi="Times New Roman" w:eastAsia="仿宋_GB2312" w:cs="Times New Roman"/>
          <w:b/>
          <w:bCs/>
          <w:color w:val="auto"/>
          <w:sz w:val="32"/>
          <w:szCs w:val="32"/>
          <w:lang w:val="en-US" w:eastAsia="zh-CN"/>
        </w:rPr>
        <w:t>90</w:t>
      </w:r>
      <w:r>
        <w:rPr>
          <w:rFonts w:hint="eastAsia" w:ascii="仿宋_GB2312" w:hAnsi="仿宋_GB2312" w:eastAsia="仿宋_GB2312" w:cs="仿宋_GB2312"/>
          <w:b/>
          <w:bCs/>
          <w:color w:val="auto"/>
          <w:sz w:val="32"/>
          <w:szCs w:val="32"/>
          <w:lang w:val="en-US" w:eastAsia="zh-CN"/>
        </w:rPr>
        <w:t>分）</w:t>
      </w:r>
    </w:p>
    <w:p w14:paraId="7C50DE25">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①科普内容（</w:t>
      </w:r>
      <w:r>
        <w:rPr>
          <w:rFonts w:hint="default" w:ascii="Times New Roman" w:hAnsi="Times New Roman" w:eastAsia="仿宋_GB2312" w:cs="Times New Roman"/>
          <w:b w:val="0"/>
          <w:bCs w:val="0"/>
          <w:color w:val="auto"/>
          <w:sz w:val="32"/>
          <w:szCs w:val="32"/>
          <w:lang w:val="en-US" w:eastAsia="zh-CN"/>
        </w:rPr>
        <w:t>55</w:t>
      </w:r>
      <w:r>
        <w:rPr>
          <w:rFonts w:hint="eastAsia" w:ascii="仿宋_GB2312" w:hAnsi="仿宋_GB2312" w:eastAsia="仿宋_GB2312" w:cs="仿宋_GB2312"/>
          <w:b w:val="0"/>
          <w:bCs w:val="0"/>
          <w:color w:val="auto"/>
          <w:sz w:val="32"/>
          <w:szCs w:val="32"/>
          <w:lang w:val="en-US" w:eastAsia="zh-CN"/>
        </w:rPr>
        <w:t>分）：要求讲解主题鲜明、立意新颖、与</w:t>
      </w:r>
    </w:p>
    <w:p w14:paraId="7DF47C70">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时俱进、导向正确，内容科学严谨、逻辑严密、无事实错误或误导信息。考核选手选题创意角度和深度，内容精准组织编排能力。</w:t>
      </w:r>
    </w:p>
    <w:p w14:paraId="0B0C83C3">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②科普方法（</w:t>
      </w:r>
      <w:r>
        <w:rPr>
          <w:rFonts w:hint="default" w:ascii="Times New Roman" w:hAnsi="Times New Roman" w:eastAsia="仿宋_GB2312" w:cs="Times New Roman"/>
          <w:b w:val="0"/>
          <w:bCs w:val="0"/>
          <w:color w:val="auto"/>
          <w:sz w:val="32"/>
          <w:szCs w:val="32"/>
          <w:lang w:val="en-US" w:eastAsia="zh-CN"/>
        </w:rPr>
        <w:t>30</w:t>
      </w:r>
      <w:r>
        <w:rPr>
          <w:rFonts w:hint="eastAsia" w:ascii="仿宋_GB2312" w:hAnsi="仿宋_GB2312" w:eastAsia="仿宋_GB2312" w:cs="仿宋_GB2312"/>
          <w:b w:val="0"/>
          <w:bCs w:val="0"/>
          <w:color w:val="auto"/>
          <w:sz w:val="32"/>
          <w:szCs w:val="32"/>
          <w:lang w:val="en-US" w:eastAsia="zh-CN"/>
        </w:rPr>
        <w:t>分）。要求讲解过程重点突出、条理清晰，表达形式生动有趣、通俗易懂，具有较强的启发性和感染力。考核选手讲解方法技巧、互动交流和情感共鸣能力。</w:t>
      </w:r>
    </w:p>
    <w:p w14:paraId="0F9FFC92">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③科普形象（</w:t>
      </w:r>
      <w:r>
        <w:rPr>
          <w:rFonts w:hint="default" w:ascii="Times New Roman" w:hAnsi="Times New Roman" w:eastAsia="仿宋_GB2312" w:cs="Times New Roman"/>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val="en-US" w:eastAsia="zh-CN"/>
        </w:rPr>
        <w:t>分）。要求选手讲解仪态大方自然、动作得体、精神饱满、语言流畅。考核选手的传播亲和力和准确传达信息能力。</w:t>
      </w:r>
    </w:p>
    <w:p w14:paraId="7B11B5FC">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2.评委问答环节（</w:t>
      </w:r>
      <w:r>
        <w:rPr>
          <w:rFonts w:hint="default" w:ascii="Times New Roman" w:hAnsi="Times New Roman" w:eastAsia="仿宋_GB2312" w:cs="Times New Roman"/>
          <w:b/>
          <w:bCs/>
          <w:color w:val="auto"/>
          <w:sz w:val="32"/>
          <w:szCs w:val="32"/>
          <w:lang w:val="en-US" w:eastAsia="zh-CN"/>
        </w:rPr>
        <w:t>10</w:t>
      </w:r>
      <w:r>
        <w:rPr>
          <w:rFonts w:hint="eastAsia" w:ascii="仿宋_GB2312" w:hAnsi="仿宋_GB2312" w:eastAsia="仿宋_GB2312" w:cs="仿宋_GB2312"/>
          <w:b/>
          <w:bCs/>
          <w:color w:val="auto"/>
          <w:sz w:val="32"/>
          <w:szCs w:val="32"/>
          <w:lang w:val="en-US" w:eastAsia="zh-CN"/>
        </w:rPr>
        <w:t>分）</w:t>
      </w:r>
    </w:p>
    <w:p w14:paraId="3FAC4331">
      <w:pPr>
        <w:keepNext w:val="0"/>
        <w:keepLines w:val="0"/>
        <w:pageBreakBefore w:val="0"/>
        <w:widowControl w:val="0"/>
        <w:kinsoku/>
        <w:wordWrap/>
        <w:overflowPunct/>
        <w:topLinePunct w:val="0"/>
        <w:autoSpaceDE/>
        <w:autoSpaceDN/>
        <w:bidi w:val="0"/>
        <w:adjustRightInd/>
        <w:snapToGrid/>
        <w:spacing w:afterAutospacing="0" w:line="560" w:lineRule="exact"/>
        <w:ind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要求选手准确理解问题，并给出直接、准确且切题的回答。考核选手知识储备、逻辑思维、沟通技巧和应变能力。</w:t>
      </w:r>
    </w:p>
    <w:p w14:paraId="39D3AE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（三）用时要求</w:t>
      </w:r>
    </w:p>
    <w:p w14:paraId="3DB9B28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“我讲科学”自主命题讲解限时</w:t>
      </w:r>
      <w:r>
        <w:rPr>
          <w:rFonts w:hint="default" w:ascii="Times New Roman" w:hAnsi="Times New Roman" w:eastAsia="仿宋_GB2312" w:cs="Times New Roman"/>
          <w:b w:val="0"/>
          <w:bCs w:val="0"/>
          <w:color w:val="auto"/>
          <w:sz w:val="32"/>
          <w:szCs w:val="32"/>
          <w:lang w:val="en-US" w:eastAsia="zh-CN"/>
        </w:rPr>
        <w:t>4分钟，不足3分钟扣1分，超时10秒（含10秒）后讲解终止并扣1分。</w:t>
      </w:r>
    </w:p>
    <w:p w14:paraId="3A957C8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“我秀科普”个人展示限时</w:t>
      </w:r>
      <w:r>
        <w:rPr>
          <w:rFonts w:hint="default" w:ascii="Times New Roman" w:hAnsi="Times New Roman" w:eastAsia="仿宋_GB2312" w:cs="Times New Roman"/>
          <w:b w:val="0"/>
          <w:bCs w:val="0"/>
          <w:color w:val="auto"/>
          <w:sz w:val="32"/>
          <w:szCs w:val="32"/>
          <w:lang w:val="en-US" w:eastAsia="zh-CN"/>
        </w:rPr>
        <w:t>1分钟，超时终止，不扣分。评委问答限时1分钟，超时10</w:t>
      </w:r>
      <w:r>
        <w:rPr>
          <w:rFonts w:hint="eastAsia" w:ascii="仿宋_GB2312" w:hAnsi="仿宋_GB2312" w:eastAsia="仿宋_GB2312" w:cs="仿宋_GB2312"/>
          <w:b w:val="0"/>
          <w:bCs w:val="0"/>
          <w:color w:val="auto"/>
          <w:sz w:val="32"/>
          <w:szCs w:val="32"/>
          <w:lang w:val="en-US" w:eastAsia="zh-CN"/>
        </w:rPr>
        <w:t>秒（含</w:t>
      </w:r>
      <w:r>
        <w:rPr>
          <w:rFonts w:hint="default" w:ascii="Times New Roman" w:hAnsi="Times New Roman" w:eastAsia="仿宋_GB2312" w:cs="Times New Roman"/>
          <w:b w:val="0"/>
          <w:bCs w:val="0"/>
          <w:color w:val="auto"/>
          <w:sz w:val="32"/>
          <w:szCs w:val="32"/>
          <w:lang w:val="en-US" w:eastAsia="zh-CN"/>
        </w:rPr>
        <w:t>10</w:t>
      </w:r>
      <w:r>
        <w:rPr>
          <w:rFonts w:hint="eastAsia" w:ascii="仿宋_GB2312" w:hAnsi="仿宋_GB2312" w:eastAsia="仿宋_GB2312" w:cs="仿宋_GB2312"/>
          <w:b w:val="0"/>
          <w:bCs w:val="0"/>
          <w:color w:val="auto"/>
          <w:sz w:val="32"/>
          <w:szCs w:val="32"/>
          <w:lang w:val="en-US" w:eastAsia="zh-CN"/>
        </w:rPr>
        <w:t>秒）后回答终止，不扣分。</w:t>
      </w:r>
    </w:p>
    <w:p w14:paraId="24F47E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3" w:firstLineChars="200"/>
        <w:jc w:val="both"/>
        <w:textAlignment w:val="auto"/>
        <w:outlineLvl w:val="9"/>
        <w:rPr>
          <w:rFonts w:hint="eastAsia" w:ascii="Times New Roman" w:hAnsi="Times New Roman" w:eastAsia="楷体_GB2312" w:cs="Times New Roman"/>
          <w:b/>
          <w:bCs w:val="0"/>
          <w:sz w:val="32"/>
          <w:szCs w:val="32"/>
          <w:lang w:val="en-US" w:eastAsia="zh-CN"/>
        </w:rPr>
      </w:pPr>
      <w:r>
        <w:rPr>
          <w:rFonts w:hint="eastAsia" w:ascii="Times New Roman" w:hAnsi="Times New Roman" w:eastAsia="楷体_GB2312" w:cs="Times New Roman"/>
          <w:b/>
          <w:bCs w:val="0"/>
          <w:sz w:val="32"/>
          <w:szCs w:val="32"/>
          <w:lang w:val="en-US" w:eastAsia="zh-CN"/>
        </w:rPr>
        <w:t>（四）评分方式</w:t>
      </w:r>
    </w:p>
    <w:p w14:paraId="426005B8">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半决赛和总决赛阶段均设有</w:t>
      </w:r>
      <w:r>
        <w:rPr>
          <w:rFonts w:hint="default" w:ascii="Times New Roman" w:hAnsi="Times New Roman" w:eastAsia="仿宋_GB2312" w:cs="Times New Roman"/>
          <w:b w:val="0"/>
          <w:bCs w:val="0"/>
          <w:color w:val="auto"/>
          <w:sz w:val="32"/>
          <w:szCs w:val="32"/>
          <w:lang w:val="en-US" w:eastAsia="zh-CN"/>
        </w:rPr>
        <w:t>7</w:t>
      </w:r>
      <w:r>
        <w:rPr>
          <w:rFonts w:hint="eastAsia" w:ascii="仿宋_GB2312" w:hAnsi="仿宋_GB2312" w:eastAsia="仿宋_GB2312" w:cs="仿宋_GB2312"/>
          <w:b w:val="0"/>
          <w:bCs w:val="0"/>
          <w:color w:val="auto"/>
          <w:sz w:val="32"/>
          <w:szCs w:val="32"/>
          <w:lang w:val="en-US" w:eastAsia="zh-CN"/>
        </w:rPr>
        <w:t>名评委，对选手表现进行综合打分。超时由记分员进行扣分记录。</w:t>
      </w:r>
    </w:p>
    <w:p w14:paraId="3469457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打分采用现场打分、亮分和公布成绩的方式（保留到小数点后两位），所有评委打分去掉一个最高分和一个最低分后的平均数为选手的评委评分。为确保赛事的公正性和客观性，评委如遇同一单位代表队的选手，需主动回避，不对该选手打分。将选手的评委评分及用时扣分的分数相加，得出该选手的总分数。若遇选手总分数相同则按评委的第二个最高分高低决定名次，若评委的第二个最高分相同则按第三个最高分高低决定名次，以此类推；若遇评委具体打分均相同，则在监督人员的监督下抽签决定名次。</w:t>
      </w:r>
    </w:p>
    <w:p w14:paraId="32C63A1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六、</w:t>
      </w:r>
      <w:r>
        <w:rPr>
          <w:rFonts w:hint="eastAsia" w:eastAsia="黑体" w:cs="Times New Roman"/>
          <w:b w:val="0"/>
          <w:bCs w:val="0"/>
          <w:color w:val="auto"/>
          <w:sz w:val="32"/>
          <w:szCs w:val="32"/>
          <w:lang w:val="en-US" w:eastAsia="zh-CN"/>
        </w:rPr>
        <w:t>决赛奖项设置</w:t>
      </w:r>
    </w:p>
    <w:p w14:paraId="6651DE4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sz w:val="32"/>
          <w:szCs w:val="32"/>
          <w:lang w:val="en-US" w:eastAsia="zh-CN"/>
        </w:rPr>
        <w:t>（一）一等奖（</w:t>
      </w:r>
      <w:r>
        <w:rPr>
          <w:rFonts w:hint="default" w:ascii="Times New Roman" w:hAnsi="Times New Roman" w:eastAsia="楷体_GB2312" w:cs="Times New Roman"/>
          <w:b/>
          <w:bCs w:val="0"/>
          <w:sz w:val="32"/>
          <w:szCs w:val="32"/>
          <w:lang w:val="en-US" w:eastAsia="zh-CN"/>
        </w:rPr>
        <w:t>1</w:t>
      </w:r>
      <w:r>
        <w:rPr>
          <w:rFonts w:hint="eastAsia" w:ascii="Times New Roman" w:hAnsi="Times New Roman" w:eastAsia="楷体_GB2312" w:cs="Times New Roman"/>
          <w:b/>
          <w:bCs w:val="0"/>
          <w:sz w:val="32"/>
          <w:szCs w:val="32"/>
          <w:lang w:val="en-US" w:eastAsia="zh-CN"/>
        </w:rPr>
        <w:t>名）</w:t>
      </w:r>
      <w:r>
        <w:rPr>
          <w:rFonts w:hint="eastAsia" w:ascii="楷体_GB2312" w:hAnsi="楷体_GB2312" w:eastAsia="楷体_GB2312" w:cs="楷体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总决赛得分排名第1名的选手将获</w:t>
      </w:r>
      <w:r>
        <w:rPr>
          <w:rFonts w:hint="eastAsia" w:ascii="仿宋_GB2312" w:hAnsi="仿宋_GB2312" w:eastAsia="仿宋_GB2312" w:cs="仿宋_GB2312"/>
          <w:color w:val="auto"/>
          <w:sz w:val="32"/>
          <w:szCs w:val="32"/>
          <w:lang w:val="en-US" w:eastAsia="zh-CN"/>
        </w:rPr>
        <w:t>得“</w:t>
      </w:r>
      <w:r>
        <w:rPr>
          <w:rFonts w:hint="default" w:ascii="Times New Roman" w:hAnsi="Times New Roman" w:eastAsia="仿宋_GB2312" w:cs="Times New Roman"/>
          <w:color w:val="auto"/>
          <w:sz w:val="32"/>
          <w:szCs w:val="32"/>
          <w:lang w:val="en-US" w:eastAsia="zh-CN"/>
        </w:rPr>
        <w:t>2026年宁夏科普讲解大赛”一等奖。</w:t>
      </w:r>
    </w:p>
    <w:p w14:paraId="487CB68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sz w:val="32"/>
          <w:szCs w:val="32"/>
          <w:lang w:val="en-US" w:eastAsia="zh-CN"/>
        </w:rPr>
        <w:t>（二）二等奖（</w:t>
      </w:r>
      <w:r>
        <w:rPr>
          <w:rFonts w:hint="default" w:ascii="Times New Roman" w:hAnsi="Times New Roman" w:eastAsia="楷体_GB2312" w:cs="Times New Roman"/>
          <w:b/>
          <w:bCs w:val="0"/>
          <w:sz w:val="32"/>
          <w:szCs w:val="32"/>
          <w:lang w:val="en-US" w:eastAsia="zh-CN"/>
        </w:rPr>
        <w:t>2</w:t>
      </w:r>
      <w:r>
        <w:rPr>
          <w:rFonts w:hint="eastAsia" w:ascii="Times New Roman" w:hAnsi="Times New Roman" w:eastAsia="楷体_GB2312" w:cs="Times New Roman"/>
          <w:b/>
          <w:bCs w:val="0"/>
          <w:sz w:val="32"/>
          <w:szCs w:val="32"/>
          <w:lang w:val="en-US" w:eastAsia="zh-CN"/>
        </w:rPr>
        <w:t>名）</w:t>
      </w:r>
      <w:r>
        <w:rPr>
          <w:rFonts w:hint="eastAsia" w:ascii="楷体_GB2312" w:hAnsi="楷体_GB2312" w:eastAsia="楷体_GB2312" w:cs="楷体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总决赛得分排名第2-3名的选手将</w:t>
      </w:r>
      <w:r>
        <w:rPr>
          <w:rFonts w:hint="eastAsia" w:ascii="仿宋_GB2312" w:hAnsi="仿宋_GB2312" w:eastAsia="仿宋_GB2312" w:cs="仿宋_GB2312"/>
          <w:color w:val="auto"/>
          <w:sz w:val="32"/>
          <w:szCs w:val="32"/>
          <w:lang w:val="en-US" w:eastAsia="zh-CN"/>
        </w:rPr>
        <w:t>获得“</w:t>
      </w:r>
      <w:r>
        <w:rPr>
          <w:rFonts w:hint="default"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年宁夏科普讲解大赛”二等奖。</w:t>
      </w:r>
    </w:p>
    <w:p w14:paraId="4682C947">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b/>
          <w:bCs w:val="0"/>
          <w:sz w:val="32"/>
          <w:szCs w:val="32"/>
          <w:lang w:val="en-US" w:eastAsia="zh-CN"/>
        </w:rPr>
        <w:t>（三）三等奖（</w:t>
      </w:r>
      <w:r>
        <w:rPr>
          <w:rFonts w:hint="default" w:ascii="Times New Roman" w:hAnsi="Times New Roman" w:eastAsia="楷体_GB2312" w:cs="Times New Roman"/>
          <w:b/>
          <w:bCs w:val="0"/>
          <w:sz w:val="32"/>
          <w:szCs w:val="32"/>
          <w:lang w:val="en-US" w:eastAsia="zh-CN"/>
        </w:rPr>
        <w:t>7</w:t>
      </w:r>
      <w:r>
        <w:rPr>
          <w:rFonts w:hint="eastAsia" w:ascii="Times New Roman" w:hAnsi="Times New Roman" w:eastAsia="楷体_GB2312" w:cs="Times New Roman"/>
          <w:b/>
          <w:bCs w:val="0"/>
          <w:sz w:val="32"/>
          <w:szCs w:val="32"/>
          <w:lang w:val="en-US" w:eastAsia="zh-CN"/>
        </w:rPr>
        <w:t>名）</w:t>
      </w:r>
      <w:r>
        <w:rPr>
          <w:rFonts w:hint="eastAsia" w:ascii="楷体_GB2312" w:hAnsi="楷体_GB2312" w:eastAsia="楷体_GB2312" w:cs="楷体_GB2312"/>
          <w:color w:val="auto"/>
          <w:sz w:val="32"/>
          <w:szCs w:val="32"/>
          <w:lang w:val="en-US" w:eastAsia="zh-CN"/>
        </w:rPr>
        <w:t>。</w:t>
      </w:r>
      <w:r>
        <w:rPr>
          <w:rFonts w:hint="default" w:ascii="Times New Roman" w:hAnsi="Times New Roman" w:eastAsia="仿宋_GB2312" w:cs="Times New Roman"/>
          <w:color w:val="auto"/>
          <w:sz w:val="32"/>
          <w:szCs w:val="32"/>
          <w:lang w:val="en-US" w:eastAsia="zh-CN"/>
        </w:rPr>
        <w:t>总决赛得分排名第4-10名的选手将</w:t>
      </w:r>
      <w:r>
        <w:rPr>
          <w:rFonts w:hint="eastAsia" w:ascii="仿宋_GB2312" w:hAnsi="仿宋_GB2312" w:eastAsia="仿宋_GB2312" w:cs="仿宋_GB2312"/>
          <w:color w:val="auto"/>
          <w:sz w:val="32"/>
          <w:szCs w:val="32"/>
          <w:lang w:val="en-US" w:eastAsia="zh-CN"/>
        </w:rPr>
        <w:t>获得“</w:t>
      </w:r>
      <w:r>
        <w:rPr>
          <w:rFonts w:hint="default"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年宁夏科普讲解大赛”三等奖。</w:t>
      </w:r>
    </w:p>
    <w:p w14:paraId="1ADFA040">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获得一、二、三等奖的选手同时授予“宁夏十佳科普使者”称号。</w:t>
      </w:r>
    </w:p>
    <w:p w14:paraId="4EBB217F">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楷体_GB2312" w:cs="Times New Roman"/>
          <w:b/>
          <w:bCs w:val="0"/>
          <w:kern w:val="2"/>
          <w:sz w:val="32"/>
          <w:szCs w:val="32"/>
          <w:lang w:val="en-US" w:eastAsia="zh-CN" w:bidi="ar-SA"/>
        </w:rPr>
        <w:t>（四）优秀奖。</w:t>
      </w:r>
      <w:r>
        <w:rPr>
          <w:rFonts w:hint="eastAsia" w:ascii="仿宋_GB2312" w:hAnsi="仿宋_GB2312" w:eastAsia="仿宋_GB2312" w:cs="仿宋_GB2312"/>
          <w:color w:val="auto"/>
          <w:sz w:val="32"/>
          <w:szCs w:val="32"/>
          <w:lang w:val="en-US" w:eastAsia="zh-CN"/>
        </w:rPr>
        <w:t>进入总决赛的其余选手获得“</w:t>
      </w:r>
      <w:r>
        <w:rPr>
          <w:rFonts w:hint="default"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年宁夏科普讲解大赛”优秀奖，授予“宁夏科普使者”称号。</w:t>
      </w:r>
    </w:p>
    <w:p w14:paraId="71FAEC01">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sz w:val="32"/>
          <w:szCs w:val="32"/>
          <w:lang w:val="en-US" w:eastAsia="zh-CN"/>
        </w:rPr>
        <w:t>（五）优秀组织奖。</w:t>
      </w:r>
      <w:r>
        <w:rPr>
          <w:rFonts w:hint="default" w:ascii="Times New Roman" w:hAnsi="Times New Roman" w:eastAsia="仿宋_GB2312" w:cs="Times New Roman"/>
          <w:color w:val="auto"/>
          <w:sz w:val="32"/>
          <w:szCs w:val="32"/>
          <w:lang w:val="en-US" w:eastAsia="zh-CN"/>
        </w:rPr>
        <w:t>奖励本次大赛的预赛优秀组织单位，由大赛组委会组织评选，颁发获奖证书。</w:t>
      </w:r>
    </w:p>
    <w:p w14:paraId="738479A2">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七、大赛监督</w:t>
      </w:r>
    </w:p>
    <w:p w14:paraId="2F6D54A6">
      <w:pPr>
        <w:pStyle w:val="7"/>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大赛设立监督组</w:t>
      </w:r>
      <w:r>
        <w:rPr>
          <w:rFonts w:hint="eastAsia" w:ascii="仿宋_GB2312" w:hAnsi="仿宋_GB2312" w:cs="仿宋_GB2312"/>
          <w:b w:val="0"/>
          <w:bCs w:val="0"/>
          <w:color w:val="000000"/>
          <w:sz w:val="32"/>
          <w:szCs w:val="32"/>
          <w:lang w:val="en-US" w:eastAsia="zh-CN"/>
        </w:rPr>
        <w:t>，监督组由驻厅纪检监察组、监督评估与科技安全处、机关纪委组成</w:t>
      </w:r>
      <w:r>
        <w:rPr>
          <w:rFonts w:hint="eastAsia" w:ascii="仿宋_GB2312" w:hAnsi="仿宋_GB2312" w:eastAsia="仿宋_GB2312" w:cs="仿宋_GB2312"/>
          <w:b w:val="0"/>
          <w:bCs w:val="0"/>
          <w:color w:val="000000"/>
          <w:sz w:val="32"/>
          <w:szCs w:val="32"/>
          <w:lang w:val="en-US" w:eastAsia="zh-CN"/>
        </w:rPr>
        <w:t>，按照科普赛事组织的工作方案和相关规则，遵循公平、公正、公</w:t>
      </w:r>
      <w:r>
        <w:rPr>
          <w:rFonts w:hint="eastAsia" w:ascii="仿宋_GB2312" w:hAnsi="仿宋_GB2312" w:eastAsia="仿宋_GB2312" w:cs="仿宋_GB2312"/>
          <w:b w:val="0"/>
          <w:bCs w:val="0"/>
          <w:color w:val="auto"/>
          <w:sz w:val="32"/>
          <w:szCs w:val="32"/>
          <w:lang w:val="en-US" w:eastAsia="zh-CN"/>
        </w:rPr>
        <w:t>开、择优的原则，坚持按制度办事、按程序办事，严肃评选工作纪律，对大赛各环节、全过程进行监督，研判分析相关情况，作出调查处理意见，维护大赛的严肃性、公正性。监督组只对程序与过程监督，不参与具体组织与评审工作。</w:t>
      </w:r>
    </w:p>
    <w:p w14:paraId="75EA4570">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除监督组外，大赛组委会委托公证机构现场监督各项工作并全程录像，以备监督核查。</w:t>
      </w:r>
    </w:p>
    <w:p w14:paraId="73708F64">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0"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八、其他要求</w:t>
      </w:r>
    </w:p>
    <w:p w14:paraId="2C0416A4">
      <w:pPr>
        <w:keepNext w:val="0"/>
        <w:keepLines w:val="0"/>
        <w:widowControl w:val="0"/>
        <w:suppressLineNumbers w:val="0"/>
        <w:autoSpaceDE w:val="0"/>
        <w:autoSpaceDN/>
        <w:spacing w:before="0" w:beforeAutospacing="0" w:after="0" w:afterLines="0" w:afterAutospacing="0" w:line="576" w:lineRule="exact"/>
        <w:ind w:left="0" w:right="0" w:firstLine="643" w:firstLineChars="200"/>
        <w:jc w:val="both"/>
        <w:rPr>
          <w:rFonts w:hint="eastAsia" w:ascii="Times New Roman" w:eastAsia="仿宋_GB2312" w:cs="仿宋_GB2312"/>
          <w:kern w:val="2"/>
          <w:sz w:val="32"/>
          <w:szCs w:val="32"/>
        </w:rPr>
      </w:pPr>
      <w:r>
        <w:rPr>
          <w:rFonts w:hint="eastAsia" w:ascii="Times New Roman" w:hAnsi="Times New Roman" w:eastAsia="楷体_GB2312" w:cs="Times New Roman"/>
          <w:b/>
          <w:bCs w:val="0"/>
          <w:sz w:val="32"/>
          <w:szCs w:val="32"/>
          <w:lang w:val="en-US" w:eastAsia="zh-CN"/>
        </w:rPr>
        <w:t>（一）讲解要求。</w:t>
      </w:r>
      <w:r>
        <w:rPr>
          <w:rFonts w:hint="eastAsia" w:ascii="Times New Roman" w:hAnsi="Times New Roman" w:eastAsia="仿宋_GB2312" w:cs="仿宋_GB2312"/>
          <w:color w:val="000000"/>
          <w:kern w:val="2"/>
          <w:sz w:val="32"/>
          <w:szCs w:val="32"/>
          <w:lang w:val="en-US" w:eastAsia="zh-CN" w:bidi="ar"/>
        </w:rPr>
        <w:t>选手讲解时可说明情景设置情况，明确讲解对象。现场提供耳麦、领麦、遥控器（激光笔）、用于播放视频或PPT的电脑，要求选手佩戴耳麦或领麦，手持遥控器（激光笔），全程自行播放PPT，不得由他人协助。PPT(可配背景音乐)须为WPS、OFFICE2010等通用版本，画面比例16:9，PPT第一页无动作无声音(用于后台画面准备)，选手自行操作到第2页开始声音和动作效果，PPT中若插入视频请使用MP4格式，PPT全过程视频大小合计不超过500MB；自我介绍视频统一用MP4等通用编码格式，画面比例16:9，全高清1920*1080，文件不大于50MB。</w:t>
      </w:r>
    </w:p>
    <w:p w14:paraId="0C8E6A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楷体_GB2312" w:cs="Times New Roman"/>
          <w:b/>
          <w:bCs w:val="0"/>
          <w:kern w:val="2"/>
          <w:sz w:val="32"/>
          <w:szCs w:val="32"/>
          <w:lang w:val="en-US" w:eastAsia="zh-CN" w:bidi="ar-SA"/>
        </w:rPr>
        <w:t>（二）报送时间要求。</w:t>
      </w:r>
      <w:r>
        <w:rPr>
          <w:rFonts w:hint="default" w:ascii="Times New Roman" w:hAnsi="Times New Roman" w:eastAsia="仿宋_GB2312" w:cs="Times New Roman"/>
          <w:color w:val="auto"/>
          <w:kern w:val="2"/>
          <w:sz w:val="32"/>
          <w:szCs w:val="32"/>
          <w:lang w:val="en-US" w:eastAsia="zh-CN" w:bidi="ar-SA"/>
        </w:rPr>
        <w:t>各有关单位须在</w:t>
      </w:r>
      <w:r>
        <w:rPr>
          <w:rFonts w:hint="eastAsia"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highlight w:val="none"/>
          <w:lang w:val="en-US" w:eastAsia="zh-CN" w:bidi="ar-SA"/>
        </w:rPr>
        <w:t>月</w:t>
      </w:r>
      <w:r>
        <w:rPr>
          <w:rFonts w:hint="eastAsia" w:eastAsia="仿宋_GB2312" w:cs="Times New Roman"/>
          <w:color w:val="auto"/>
          <w:kern w:val="2"/>
          <w:sz w:val="32"/>
          <w:szCs w:val="32"/>
          <w:highlight w:val="none"/>
          <w:lang w:val="en-US" w:eastAsia="zh-CN" w:bidi="ar-SA"/>
        </w:rPr>
        <w:t>7</w:t>
      </w:r>
      <w:r>
        <w:rPr>
          <w:rFonts w:hint="default" w:ascii="Times New Roman" w:hAnsi="Times New Roman" w:eastAsia="仿宋_GB2312" w:cs="Times New Roman"/>
          <w:color w:val="auto"/>
          <w:kern w:val="2"/>
          <w:sz w:val="32"/>
          <w:szCs w:val="32"/>
          <w:highlight w:val="none"/>
          <w:lang w:val="en-US" w:eastAsia="zh-CN" w:bidi="ar-SA"/>
        </w:rPr>
        <w:t>日前完</w:t>
      </w:r>
      <w:r>
        <w:rPr>
          <w:rFonts w:hint="default" w:ascii="Times New Roman" w:hAnsi="Times New Roman" w:eastAsia="仿宋_GB2312" w:cs="Times New Roman"/>
          <w:color w:val="auto"/>
          <w:kern w:val="2"/>
          <w:sz w:val="32"/>
          <w:szCs w:val="32"/>
          <w:lang w:val="en-US" w:eastAsia="zh-CN" w:bidi="ar-SA"/>
        </w:rPr>
        <w:t>成预赛组织并将参</w:t>
      </w:r>
      <w:r>
        <w:rPr>
          <w:rFonts w:hint="eastAsia" w:eastAsia="仿宋_GB2312" w:cs="Times New Roman"/>
          <w:color w:val="auto"/>
          <w:kern w:val="2"/>
          <w:sz w:val="32"/>
          <w:szCs w:val="32"/>
          <w:lang w:val="en-US" w:eastAsia="zh-CN" w:bidi="ar-SA"/>
        </w:rPr>
        <w:t>赛</w:t>
      </w:r>
      <w:r>
        <w:rPr>
          <w:rFonts w:hint="default" w:ascii="Times New Roman" w:hAnsi="Times New Roman" w:eastAsia="仿宋_GB2312" w:cs="Times New Roman"/>
          <w:color w:val="auto"/>
          <w:kern w:val="2"/>
          <w:sz w:val="32"/>
          <w:szCs w:val="32"/>
          <w:lang w:val="en-US" w:eastAsia="zh-CN" w:bidi="ar-SA"/>
        </w:rPr>
        <w:t>相关材料报送至邮箱（nxnczx5032764@163.com）作为参评依据。邮件主题命名为“</w:t>
      </w:r>
      <w:r>
        <w:rPr>
          <w:rFonts w:hint="default" w:eastAsia="仿宋_GB2312" w:cs="Times New Roman"/>
          <w:color w:val="auto"/>
          <w:kern w:val="0"/>
          <w:sz w:val="32"/>
          <w:szCs w:val="32"/>
          <w:shd w:val="clear" w:color="auto" w:fill="auto"/>
          <w:lang w:val="en-US" w:bidi="ar"/>
        </w:rPr>
        <w:t>2026</w:t>
      </w:r>
      <w:r>
        <w:rPr>
          <w:rFonts w:hint="default" w:ascii="Times New Roman" w:hAnsi="Times New Roman" w:eastAsia="仿宋_GB2312" w:cs="Times New Roman"/>
          <w:color w:val="auto"/>
          <w:kern w:val="0"/>
          <w:sz w:val="32"/>
          <w:szCs w:val="32"/>
          <w:shd w:val="clear" w:color="auto" w:fill="auto"/>
          <w:lang w:bidi="ar"/>
        </w:rPr>
        <w:t>年宁夏科普讲解大赛</w:t>
      </w:r>
      <w:r>
        <w:rPr>
          <w:rFonts w:hint="default" w:ascii="Times New Roman" w:hAnsi="Times New Roman" w:eastAsia="仿宋_GB2312" w:cs="Times New Roman"/>
          <w:color w:val="auto"/>
          <w:kern w:val="2"/>
          <w:sz w:val="32"/>
          <w:szCs w:val="32"/>
          <w:lang w:val="en-US" w:eastAsia="zh-CN" w:bidi="ar-SA"/>
        </w:rPr>
        <w:t>--×××单位”，附件命名为“×××单位”，内含每位选手的单独文件夹。需提交的报名材料包括：</w:t>
      </w:r>
    </w:p>
    <w:p w14:paraId="049F38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1.个人报名表（Word文档及盖章扫描件，见附件2）；</w:t>
      </w:r>
    </w:p>
    <w:p w14:paraId="6B26B7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2.代表队信息表（Word文档及盖章扫描件，见附件3）；</w:t>
      </w:r>
    </w:p>
    <w:p w14:paraId="3182A1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3.20秒自我介绍视频（MP4格式，文件</w:t>
      </w:r>
      <w:r>
        <w:rPr>
          <w:rFonts w:hint="eastAsia" w:ascii="Times New Roman" w:hAnsi="Times New Roman" w:eastAsia="仿宋_GB2312" w:cs="仿宋_GB2312"/>
          <w:color w:val="000000"/>
          <w:kern w:val="2"/>
          <w:sz w:val="32"/>
          <w:szCs w:val="32"/>
          <w:lang w:val="en-US" w:eastAsia="zh-CN" w:bidi="ar"/>
        </w:rPr>
        <w:t>不大于50MB</w:t>
      </w:r>
      <w:r>
        <w:rPr>
          <w:rFonts w:hint="default" w:ascii="Times New Roman" w:hAnsi="Times New Roman" w:eastAsia="仿宋_GB2312" w:cs="Times New Roman"/>
          <w:color w:val="auto"/>
          <w:kern w:val="2"/>
          <w:sz w:val="32"/>
          <w:szCs w:val="32"/>
          <w:lang w:val="en-US" w:eastAsia="zh-CN" w:bidi="ar-SA"/>
        </w:rPr>
        <w:t>，命名为“×××自我介绍”）；</w:t>
      </w:r>
    </w:p>
    <w:p w14:paraId="2458B5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4.讲解稿件（PPT及Word文档，文件命名为“×××—讲解题目”）；</w:t>
      </w:r>
    </w:p>
    <w:p w14:paraId="4A7FBA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color w:val="auto"/>
          <w:kern w:val="2"/>
          <w:sz w:val="32"/>
          <w:szCs w:val="32"/>
          <w:lang w:val="en-US" w:eastAsia="zh-CN" w:bidi="ar-SA"/>
        </w:rPr>
        <w:t>5.参报“优秀组织奖”的单位还需提供预赛组织相关资料，包括40秒剪辑版视频、活动照片、新闻稿、网站链接等。逾期未提交相关材料视为放弃评选。</w:t>
      </w:r>
    </w:p>
    <w:p w14:paraId="12CF248E">
      <w:pPr>
        <w:keepNext w:val="0"/>
        <w:keepLines w:val="0"/>
        <w:pageBreakBefore w:val="0"/>
        <w:widowControl w:val="0"/>
        <w:kinsoku/>
        <w:wordWrap/>
        <w:overflowPunct/>
        <w:topLinePunct w:val="0"/>
        <w:autoSpaceDE/>
        <w:autoSpaceDN/>
        <w:bidi w:val="0"/>
        <w:adjustRightInd/>
        <w:snapToGrid/>
        <w:spacing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bCs w:val="0"/>
          <w:kern w:val="2"/>
          <w:sz w:val="32"/>
          <w:szCs w:val="32"/>
          <w:lang w:val="en-US" w:eastAsia="zh-CN" w:bidi="ar-SA"/>
        </w:rPr>
        <w:t>（三）会务联系。</w:t>
      </w:r>
      <w:r>
        <w:rPr>
          <w:rFonts w:hint="default" w:ascii="Times New Roman" w:hAnsi="Times New Roman" w:eastAsia="仿宋_GB2312" w:cs="Times New Roman"/>
          <w:color w:val="auto"/>
          <w:sz w:val="32"/>
          <w:szCs w:val="32"/>
          <w:lang w:val="en-US" w:eastAsia="zh-CN"/>
        </w:rPr>
        <w:t>为方便领队、选手与主办方沟通交流，请自行添加进入大赛交流</w:t>
      </w:r>
      <w:r>
        <w:rPr>
          <w:rFonts w:hint="eastAsia" w:eastAsia="仿宋_GB2312" w:cs="Times New Roman"/>
          <w:color w:val="auto"/>
          <w:sz w:val="32"/>
          <w:szCs w:val="32"/>
          <w:lang w:val="en-US" w:eastAsia="zh-CN"/>
        </w:rPr>
        <w:t>QQ</w:t>
      </w:r>
      <w:r>
        <w:rPr>
          <w:rFonts w:hint="eastAsia" w:ascii="Times New Roman" w:hAnsi="Times New Roman" w:eastAsia="仿宋_GB2312" w:cs="Times New Roman"/>
          <w:color w:val="auto"/>
          <w:sz w:val="32"/>
          <w:szCs w:val="32"/>
          <w:lang w:val="en-US" w:eastAsia="zh-CN"/>
        </w:rPr>
        <w:t>群</w:t>
      </w:r>
      <w:r>
        <w:rPr>
          <w:rFonts w:hint="eastAsia" w:eastAsia="仿宋_GB2312" w:cs="Times New Roman"/>
          <w:color w:val="auto"/>
          <w:sz w:val="32"/>
          <w:szCs w:val="32"/>
          <w:lang w:val="en-US" w:eastAsia="zh-CN"/>
        </w:rPr>
        <w:t>（群</w:t>
      </w:r>
      <w:r>
        <w:rPr>
          <w:rFonts w:hint="eastAsia" w:eastAsia="仿宋_GB2312" w:cs="Times New Roman"/>
          <w:color w:val="auto"/>
          <w:sz w:val="32"/>
          <w:szCs w:val="32"/>
          <w:highlight w:val="none"/>
          <w:lang w:val="en-US" w:eastAsia="zh-CN"/>
        </w:rPr>
        <w:t>号：688047643）</w:t>
      </w:r>
      <w:r>
        <w:rPr>
          <w:rFonts w:hint="default" w:ascii="Times New Roman" w:hAnsi="Times New Roman" w:eastAsia="仿宋_GB2312" w:cs="Times New Roman"/>
          <w:color w:val="auto"/>
          <w:sz w:val="32"/>
          <w:szCs w:val="32"/>
          <w:highlight w:val="none"/>
          <w:lang w:val="en-US" w:eastAsia="zh-CN"/>
        </w:rPr>
        <w:t>，相关会务</w:t>
      </w:r>
      <w:r>
        <w:rPr>
          <w:rFonts w:hint="default" w:ascii="Times New Roman" w:hAnsi="Times New Roman" w:eastAsia="仿宋_GB2312" w:cs="Times New Roman"/>
          <w:color w:val="auto"/>
          <w:sz w:val="32"/>
          <w:szCs w:val="32"/>
          <w:lang w:val="en-US" w:eastAsia="zh-CN"/>
        </w:rPr>
        <w:t>安排将在群中公布。</w:t>
      </w:r>
    </w:p>
    <w:p w14:paraId="5D80B3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0E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FF24DA">
                          <w:pPr>
                            <w:pStyle w:val="4"/>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FF24DA">
                    <w:pPr>
                      <w:pStyle w:val="4"/>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3957AD"/>
    <w:rsid w:val="005E02EA"/>
    <w:rsid w:val="365555C4"/>
    <w:rsid w:val="4ACA50C0"/>
    <w:rsid w:val="6B3957AD"/>
    <w:rsid w:val="6DD5011B"/>
    <w:rsid w:val="7BAE3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3">
    <w:name w:val="Body Text Indent"/>
    <w:qFormat/>
    <w:uiPriority w:val="0"/>
    <w:pPr>
      <w:widowControl w:val="0"/>
      <w:ind w:left="420"/>
      <w:jc w:val="both"/>
    </w:pPr>
    <w:rPr>
      <w:rFonts w:ascii="仿宋_GB2312" w:hAnsi="Times New Roman" w:eastAsia="仿宋_GB2312"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 w:type="paragraph" w:styleId="7">
    <w:name w:val="Body Text First Indent 2"/>
    <w:qFormat/>
    <w:uiPriority w:val="0"/>
    <w:pPr>
      <w:widowControl w:val="0"/>
      <w:spacing w:after="120" w:afterLines="0"/>
      <w:ind w:left="200" w:leftChars="200" w:firstLine="420" w:firstLineChars="200"/>
      <w:jc w:val="both"/>
    </w:pPr>
    <w:rPr>
      <w:rFonts w:ascii="Times New Roman" w:hAnsi="Times New Roman" w:eastAsia="仿宋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cerresourceshop\ugc\template\481499026361\4675bc55218657251d133c99068ee6fcf1764807\481499026361.docx"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481499026361.docx</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2026-06-02T03:18:00Z</dcterms:created>
  <dc:creator>Z</dc:creator>
  <cp:lastModifiedBy>Z</cp:lastModifiedBy>
  <dcterms:modified xsi:type="dcterms:W3CDTF">2026-06-02T03:20:41Z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929ABFE03B1B49469EF23693C46E9E11_11</vt:lpwstr>
  </property>
  <property fmtid="{D5CDD505-2E9C-101B-9397-08002B2CF9AE}" pid="4" name="KSOTemplateDocerSaveRecord">
    <vt:lpwstr>eyJoZGlkIjoiZGVmMTg4YTUwZDA0NDY5OWI0ZGMwOWIyZDdkZjNmOWIiLCJ1c2VySWQiOiI3MjA0Mzc4NzkifQ==</vt:lpwstr>
  </property>
</Properties>
</file>