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宁夏回族自治区临床医学研究中心管理办法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Style w:val="9"/>
          <w:rFonts w:ascii="Arial" w:hAnsi="Arial" w:cs="Arial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第一章  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第一条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和规范宁夏回族自治区临床医学研究中心（以下简称“中心”）管理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，充分发挥临床医学研究中心在“健康宁夏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建设中的重要作用，根据《国家临床医学研究中心管理办法》，结合宁夏实际，制定本办法。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第二条  中心是面向自治区疾病防治需求，以临床应用为导向，以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区临床诊疗水平领先的医疗机构为主体，以协同网络为支撑，开展临床研究、协同创新、学术交流、人才培养、新药和医疗器械临床试验、推广应用的技术创新与成果转化类自治区科技创新基地。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第三条  中心建设坚持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“择优遴选、重点支持、绩效评估、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动态管理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”的原则，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根据自治区疾病防控需求，在主要疾病领域、地方病领域和具有优势特色的临床专科布局建设。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第二章  组织和管理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  自治区科技厅、卫生健康委是中心的管理部门（以下简称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），负责中心建设管理及运行的指导工作，具体职责包括：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中心建设和发展的相关政策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审核批复、调整和撤销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）组织开展中心绩效评估，指导中心健康发展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）对中心使用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科技资金情况开展监督检查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集成相关优势资源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科研项目、平台建设、人才培养、国际合作、重点学科建设等方面支持中心建设和发展。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  中心依托单位（以下简称“依托单位”）主要职责：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中心建设、运行和日常管理的责任主体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为中心提供人、财、物等相应的条件保障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，保证中心正常、高效运行；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（二）确定中心主任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，建立健全中心组织机构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（三）建立健全中心管理制度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运行机制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（四）及时向管理部门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过程中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出现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情况和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问题，提出合理化建议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 中心职责和任务：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紧密围绕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本领域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疾病防治的重大需求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、发展趋势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和临床研究中存在的共性技术问题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，提出发展规划和研究方向，开展本领域疾病的发病机理、诊断、治疗和预防研究。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）加强与国内外医疗机构的交流与合作，积极争取成为国家临床医学研究中心分中心或网络成员单位，引进国家临床医学研究中心高端人才、技术和资源，提升自治区临床医学研究中心水平和能力。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培育临床研究领军人才、学科带头人和技术骨干，加快医疗新技术的研究开发和临床应用，提高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区临床医学水平及医药科研能力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临床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防、诊、治新技术、新方法的研究和应用评价；开展诊疗规范和疗效评价研究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开展基础与临床紧密结合的转化医学研究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，探索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开展大规模、多中心的循证评价研究等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搭建健康医疗大数据、样本资源库等临床研究公共服务平台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（五）积极与市、县（区）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开展合作，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搭建协同创新网络，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引导市、县（区）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成立自治区临床医学研究中心分中心，开展面向基层的临床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研究成果推广应用，提升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本领域疾病诊疗技术水平。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第三章  申报和评审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依据中心建设布局和自治区临床诊疗技术发展需求，分批组织申报和评审。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7" w:firstLineChars="1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　依托单位应满足以下基本条件：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内注册、有独立法人资格、具有全区领先特色临床专科的综合医院或专科医院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，创新氛围深厚，管理科学规范，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管理制度健全，能够对中心的发展方向、规划等提供指导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（二）具有较强的科研实力，学术影响和诊疗技术方面位居区内前列，得到同行公认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。具有承担国家和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自治区科技计划项目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疾病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关键技术问题、提升卫生健康保障水平等方面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显著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（三）能够为中心提供必要的条件保障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科研用房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00平方米以上，近5年新增科研仪器、设备及软件等资产原值总额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00万元以上。具备病例床位资源、生物样本资源和伦理审查条件， 中心所属专科的病床数不低于30张，依托单位每年投入该中心的科研资金不低于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拟建的中心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拥有较高水平的医学临床研究和诊疗队伍。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应是区内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学术水平高、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科研能力强、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临床经验丰富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、在本领域有较大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具有正高级职称；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正高级职称医师人数不少于3人，科研技术人员不少于20人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每年面向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基层卫生人员开展技术培训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；与其他医疗机构开展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  同一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临床研究领域可由</w:t>
      </w:r>
      <w:r>
        <w:rPr>
          <w:rFonts w:hint="eastAsia" w:ascii="仿宋_GB2312" w:hAnsi="仿宋_GB2312" w:eastAsia="仿宋_GB2312" w:cs="仿宋_GB2312"/>
          <w:sz w:val="32"/>
          <w:szCs w:val="32"/>
        </w:rPr>
        <w:t>多家单位联合申报，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一家医疗机构作为牵头依托单位。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疾控机构、第三方医学检测机构和生物医药企业等单位参与中心建设，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医研企融合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　依托单位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填写《宁夏回族自治区临床医学研究中心建设申报书》，经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推荐单位初审合格后申报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收到申报材料后，组织开展评审。评审包括以下程序：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（一）形式审查。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条件对申报材料进行形式审查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（二）综合评审。管理部门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组织或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委托相关评估机构，对形式审查合格的申报单位进行综合评审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重点从中心建设的必要性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临床研究的能力、水平和工作基础，人才团队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资源条件，建设方案的科学性、合理性、可行性等方面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进行综合评定。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基础上，管理部门组织专家对结果排序靠前的申报单位进行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通过现场考察科研场地、仪器设备、床位资源、</w:t>
      </w:r>
      <w:r>
        <w:rPr>
          <w:rFonts w:hint="eastAsia" w:ascii="仿宋_GB2312" w:hAnsi="仿宋_GB2312" w:eastAsia="仿宋_GB2312" w:cs="仿宋_GB2312"/>
          <w:sz w:val="32"/>
          <w:szCs w:val="32"/>
        </w:rPr>
        <w:t>样本库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等软硬件条件，对中心给出客观评价。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公示确认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。管理部门根据评审结果，综合考虑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中心建设布局和临床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医学发展需求，择优确定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拟认定建设的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依托单位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，面向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无异议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下发文件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第四章  建设和管理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  依托单位收到管理部门确认文件后，向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《宁夏回族自治区临床医学研究中心建设方案》，作为绩效评价的依据。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  中心实行主任负责制，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专职管理人员、专用办公场所和办公设备，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根据研究目标和建设任务，探索适合自身特点的组织模式、运行机制，建立完善管理制度。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鼓励中心多渠道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筹集科研和建设经费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中心设立学术委员会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负责对中心战略规划、研究方向、重点任务及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网络建设等提供咨询指导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中心应严格按照自治区政府科技资金管理有关政策和规定，规范使用平台建设、科研项目等支持经费，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坚决杜绝各种违法违规行为。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中心实行年度报告制度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底前，对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工作情况进行总结，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临床医学研究中心年度工作总结报告》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经依托单位审核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签章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。管理部门将对中心的建设运行情况向社会公布，接受监督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第五章  绩效评估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  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每年按照“双随机一公开”的方式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对中心实施绩效管理，每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全面的绩效评估（评估办法另行制定）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绩效评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估由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管理部门委托第三方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采取中心自评、专家评议、现场考核和综合评价等方式。评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研究成果、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组织管理、条件保障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资源整合、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、人才培养、临床转化、技术推广服务等内容。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绩效评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结果分为优秀、合格和不合格。对评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结果为优秀的，同等条件下在科研项目等方面予以优先支持；对评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结果不合格的，予以通报并责令在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个月内进行整改；对整改后仍不合格的予以撤销，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年内不得再次申报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第六章  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中心统一命名为“宁夏回族自治区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（疾病名称）临床医学研究中心”，并按照统一格式制牌。成员单位可挂“宁夏回族自治区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（疾病名称）临床医学研究中心成员单位”铭牌。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本办法由自治区科技厅负责解释。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2019年12月25</w:t>
      </w:r>
      <w:r>
        <w:rPr>
          <w:rFonts w:hint="eastAsia" w:ascii="仿宋_GB2312" w:hAnsi="仿宋_GB2312" w:eastAsia="仿宋_GB2312" w:cs="仿宋_GB2312"/>
          <w:sz w:val="32"/>
          <w:szCs w:val="32"/>
        </w:rPr>
        <w:t>日施行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,有效期至2024年12月25日，原《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宁夏回族自治区临床医学研究中心建设与管理试行办法》同时废止。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 w:start="2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 Arial, 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, Arial,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-118745</wp:posOffset>
              </wp:positionV>
              <wp:extent cx="382270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35pt;height:21pt;width:30.1pt;mso-position-horizontal:outside;mso-position-horizontal-relative:margin;z-index:251658240;mso-width-relative:page;mso-height-relative:page;" filled="f" stroked="f" coordsize="21600,21600" o:gfxdata="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Ici2nWAAAA&#10;BgEAAA8AAAAAAAAAAQAgAAAAIgAAAGRycy9kb3ducmV2LnhtbFBLAQIUABQAAAAIAIdO4kB1GFu7&#10;HwIAACEEAAAOAAAAAAAAAAEAIAAAAC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2A72"/>
    <w:rsid w:val="000166D9"/>
    <w:rsid w:val="000D1BF0"/>
    <w:rsid w:val="00334EAE"/>
    <w:rsid w:val="00511B12"/>
    <w:rsid w:val="00556451"/>
    <w:rsid w:val="005E3DD6"/>
    <w:rsid w:val="00791100"/>
    <w:rsid w:val="008A4A6A"/>
    <w:rsid w:val="00955236"/>
    <w:rsid w:val="00C6045A"/>
    <w:rsid w:val="00DD562E"/>
    <w:rsid w:val="00E542E2"/>
    <w:rsid w:val="00E75327"/>
    <w:rsid w:val="00EF70EB"/>
    <w:rsid w:val="013D54E4"/>
    <w:rsid w:val="0140166A"/>
    <w:rsid w:val="01490E16"/>
    <w:rsid w:val="017344E9"/>
    <w:rsid w:val="020B5D97"/>
    <w:rsid w:val="03663205"/>
    <w:rsid w:val="0381021F"/>
    <w:rsid w:val="04045615"/>
    <w:rsid w:val="042676CA"/>
    <w:rsid w:val="04407200"/>
    <w:rsid w:val="046E01F1"/>
    <w:rsid w:val="04AC2B07"/>
    <w:rsid w:val="04F06D8E"/>
    <w:rsid w:val="051415E0"/>
    <w:rsid w:val="057266EF"/>
    <w:rsid w:val="05E87B39"/>
    <w:rsid w:val="06231054"/>
    <w:rsid w:val="06561C52"/>
    <w:rsid w:val="06E70938"/>
    <w:rsid w:val="06EA2DA1"/>
    <w:rsid w:val="06F87BD9"/>
    <w:rsid w:val="07025C8F"/>
    <w:rsid w:val="075145E4"/>
    <w:rsid w:val="0782389A"/>
    <w:rsid w:val="07A962B9"/>
    <w:rsid w:val="07FD476A"/>
    <w:rsid w:val="082F6CEF"/>
    <w:rsid w:val="08467918"/>
    <w:rsid w:val="08554E56"/>
    <w:rsid w:val="08A838EC"/>
    <w:rsid w:val="08D03214"/>
    <w:rsid w:val="093F2243"/>
    <w:rsid w:val="0960311D"/>
    <w:rsid w:val="096E4467"/>
    <w:rsid w:val="09E04259"/>
    <w:rsid w:val="09E7766A"/>
    <w:rsid w:val="0A482802"/>
    <w:rsid w:val="0AAF4969"/>
    <w:rsid w:val="0AC60948"/>
    <w:rsid w:val="0AE05955"/>
    <w:rsid w:val="0AEF5DED"/>
    <w:rsid w:val="0B4549C0"/>
    <w:rsid w:val="0BBD3F6D"/>
    <w:rsid w:val="0C0C1551"/>
    <w:rsid w:val="0C286C17"/>
    <w:rsid w:val="0C556602"/>
    <w:rsid w:val="0C5D6258"/>
    <w:rsid w:val="0C8C4EC1"/>
    <w:rsid w:val="0CF41684"/>
    <w:rsid w:val="0D1214EA"/>
    <w:rsid w:val="0D693B17"/>
    <w:rsid w:val="0D9D6C92"/>
    <w:rsid w:val="0DA906F8"/>
    <w:rsid w:val="0E426A87"/>
    <w:rsid w:val="0EA13FCC"/>
    <w:rsid w:val="0EE10BA4"/>
    <w:rsid w:val="0F3A2DD3"/>
    <w:rsid w:val="0F6C6B4E"/>
    <w:rsid w:val="101102B2"/>
    <w:rsid w:val="10207A31"/>
    <w:rsid w:val="10B657A4"/>
    <w:rsid w:val="10EE77FF"/>
    <w:rsid w:val="11094434"/>
    <w:rsid w:val="11B50186"/>
    <w:rsid w:val="11D330A7"/>
    <w:rsid w:val="12077EC9"/>
    <w:rsid w:val="12ED0D82"/>
    <w:rsid w:val="13301A50"/>
    <w:rsid w:val="135469EB"/>
    <w:rsid w:val="14046C29"/>
    <w:rsid w:val="14175720"/>
    <w:rsid w:val="142E3EB8"/>
    <w:rsid w:val="14532164"/>
    <w:rsid w:val="14605F97"/>
    <w:rsid w:val="146D346C"/>
    <w:rsid w:val="14721C2D"/>
    <w:rsid w:val="15181E05"/>
    <w:rsid w:val="16190374"/>
    <w:rsid w:val="16425526"/>
    <w:rsid w:val="1689144E"/>
    <w:rsid w:val="16D968B3"/>
    <w:rsid w:val="17021BB5"/>
    <w:rsid w:val="17083081"/>
    <w:rsid w:val="170C7F3F"/>
    <w:rsid w:val="17706DA9"/>
    <w:rsid w:val="17A54019"/>
    <w:rsid w:val="17AD1B3E"/>
    <w:rsid w:val="18727DEF"/>
    <w:rsid w:val="18E67AF0"/>
    <w:rsid w:val="199F13B1"/>
    <w:rsid w:val="1A2118B4"/>
    <w:rsid w:val="1A492741"/>
    <w:rsid w:val="1A6C215A"/>
    <w:rsid w:val="1A8B3912"/>
    <w:rsid w:val="1ADC0815"/>
    <w:rsid w:val="1BAB0C69"/>
    <w:rsid w:val="1C2B6091"/>
    <w:rsid w:val="1C502247"/>
    <w:rsid w:val="1C5B12E7"/>
    <w:rsid w:val="1D397352"/>
    <w:rsid w:val="1D7F4203"/>
    <w:rsid w:val="1D8A0F9F"/>
    <w:rsid w:val="1DA45162"/>
    <w:rsid w:val="1E7B774B"/>
    <w:rsid w:val="1F0D5CE8"/>
    <w:rsid w:val="1F713770"/>
    <w:rsid w:val="1F9E17B6"/>
    <w:rsid w:val="1FA10BCD"/>
    <w:rsid w:val="2052032C"/>
    <w:rsid w:val="2052171E"/>
    <w:rsid w:val="20A77623"/>
    <w:rsid w:val="21726D1B"/>
    <w:rsid w:val="21847CD8"/>
    <w:rsid w:val="2199555C"/>
    <w:rsid w:val="219C0F82"/>
    <w:rsid w:val="221749A6"/>
    <w:rsid w:val="221D24DC"/>
    <w:rsid w:val="22B454DC"/>
    <w:rsid w:val="22C8180C"/>
    <w:rsid w:val="237D333B"/>
    <w:rsid w:val="23CC4B83"/>
    <w:rsid w:val="24A74AFD"/>
    <w:rsid w:val="259519D2"/>
    <w:rsid w:val="25E6771D"/>
    <w:rsid w:val="260360B2"/>
    <w:rsid w:val="26110142"/>
    <w:rsid w:val="261525CA"/>
    <w:rsid w:val="26267A2A"/>
    <w:rsid w:val="266A73E4"/>
    <w:rsid w:val="268A4D28"/>
    <w:rsid w:val="276C4F5E"/>
    <w:rsid w:val="27727AF8"/>
    <w:rsid w:val="279D617B"/>
    <w:rsid w:val="27AC5A13"/>
    <w:rsid w:val="27DF2810"/>
    <w:rsid w:val="281E6FF1"/>
    <w:rsid w:val="28693056"/>
    <w:rsid w:val="28CE53C4"/>
    <w:rsid w:val="28F94D46"/>
    <w:rsid w:val="28FE0157"/>
    <w:rsid w:val="299153E6"/>
    <w:rsid w:val="29E61F53"/>
    <w:rsid w:val="2A9A4C96"/>
    <w:rsid w:val="2AB149CC"/>
    <w:rsid w:val="2AB90923"/>
    <w:rsid w:val="2ABB3F33"/>
    <w:rsid w:val="2AC07E54"/>
    <w:rsid w:val="2B0524C4"/>
    <w:rsid w:val="2B57478C"/>
    <w:rsid w:val="2B935035"/>
    <w:rsid w:val="2BC0441B"/>
    <w:rsid w:val="2C8F3C79"/>
    <w:rsid w:val="2CD23884"/>
    <w:rsid w:val="2CDA13B4"/>
    <w:rsid w:val="2CEB2F6A"/>
    <w:rsid w:val="2D26793C"/>
    <w:rsid w:val="2D5B5534"/>
    <w:rsid w:val="2D7E5E8A"/>
    <w:rsid w:val="2D8B18DE"/>
    <w:rsid w:val="2DC716D0"/>
    <w:rsid w:val="2DD277CE"/>
    <w:rsid w:val="2DDA561A"/>
    <w:rsid w:val="2E216F14"/>
    <w:rsid w:val="2E27236F"/>
    <w:rsid w:val="2E997496"/>
    <w:rsid w:val="2F7F12F7"/>
    <w:rsid w:val="2F8561A4"/>
    <w:rsid w:val="2F9B5E65"/>
    <w:rsid w:val="307D0C3B"/>
    <w:rsid w:val="31185BF3"/>
    <w:rsid w:val="31205D10"/>
    <w:rsid w:val="31AD1AB3"/>
    <w:rsid w:val="31B067D7"/>
    <w:rsid w:val="31C76F4A"/>
    <w:rsid w:val="31F67572"/>
    <w:rsid w:val="327F3C13"/>
    <w:rsid w:val="32DC423B"/>
    <w:rsid w:val="33702344"/>
    <w:rsid w:val="33840A43"/>
    <w:rsid w:val="3408607A"/>
    <w:rsid w:val="34206A2C"/>
    <w:rsid w:val="343C202F"/>
    <w:rsid w:val="343F7D68"/>
    <w:rsid w:val="34BA0DB6"/>
    <w:rsid w:val="34F55AA5"/>
    <w:rsid w:val="34FC642C"/>
    <w:rsid w:val="35B6405D"/>
    <w:rsid w:val="35B97DAD"/>
    <w:rsid w:val="364605BE"/>
    <w:rsid w:val="368A7E13"/>
    <w:rsid w:val="369D2749"/>
    <w:rsid w:val="36C17743"/>
    <w:rsid w:val="36D563AB"/>
    <w:rsid w:val="37243874"/>
    <w:rsid w:val="3730303E"/>
    <w:rsid w:val="37801AC3"/>
    <w:rsid w:val="37F07296"/>
    <w:rsid w:val="381701A1"/>
    <w:rsid w:val="388A696D"/>
    <w:rsid w:val="38A744DF"/>
    <w:rsid w:val="38EA3E8C"/>
    <w:rsid w:val="3966156D"/>
    <w:rsid w:val="3A1D0E80"/>
    <w:rsid w:val="3A4A399E"/>
    <w:rsid w:val="3A914D40"/>
    <w:rsid w:val="3B837667"/>
    <w:rsid w:val="3BAF36B9"/>
    <w:rsid w:val="3CC62485"/>
    <w:rsid w:val="3CEC1814"/>
    <w:rsid w:val="3D0F5C18"/>
    <w:rsid w:val="3D847FD7"/>
    <w:rsid w:val="3D873FEA"/>
    <w:rsid w:val="3D8C072E"/>
    <w:rsid w:val="3DAF3A79"/>
    <w:rsid w:val="3DD060C7"/>
    <w:rsid w:val="3DF73077"/>
    <w:rsid w:val="3DF976B2"/>
    <w:rsid w:val="3ECD4906"/>
    <w:rsid w:val="3F0F567B"/>
    <w:rsid w:val="3F5F4B39"/>
    <w:rsid w:val="3F7B1AC6"/>
    <w:rsid w:val="3F927CA8"/>
    <w:rsid w:val="3FA31F2F"/>
    <w:rsid w:val="3FC35814"/>
    <w:rsid w:val="40021AA7"/>
    <w:rsid w:val="400E0E77"/>
    <w:rsid w:val="406512F0"/>
    <w:rsid w:val="409A488A"/>
    <w:rsid w:val="409E0C65"/>
    <w:rsid w:val="40A86A9A"/>
    <w:rsid w:val="40B01720"/>
    <w:rsid w:val="41227BF2"/>
    <w:rsid w:val="41562B0F"/>
    <w:rsid w:val="41597EAF"/>
    <w:rsid w:val="416D1739"/>
    <w:rsid w:val="42655CE5"/>
    <w:rsid w:val="428C2C08"/>
    <w:rsid w:val="42E64DE3"/>
    <w:rsid w:val="42FB1058"/>
    <w:rsid w:val="433E444C"/>
    <w:rsid w:val="437C3510"/>
    <w:rsid w:val="43FE52CC"/>
    <w:rsid w:val="440557A1"/>
    <w:rsid w:val="44927527"/>
    <w:rsid w:val="44C84ACC"/>
    <w:rsid w:val="452846B9"/>
    <w:rsid w:val="453F21F8"/>
    <w:rsid w:val="4572196A"/>
    <w:rsid w:val="4634268D"/>
    <w:rsid w:val="46781FF2"/>
    <w:rsid w:val="46994CE3"/>
    <w:rsid w:val="46DD4181"/>
    <w:rsid w:val="46EF6F1E"/>
    <w:rsid w:val="47117EDD"/>
    <w:rsid w:val="47844C4E"/>
    <w:rsid w:val="47CE774F"/>
    <w:rsid w:val="47D31987"/>
    <w:rsid w:val="48330AF2"/>
    <w:rsid w:val="486C60E9"/>
    <w:rsid w:val="48CC527E"/>
    <w:rsid w:val="48FA22E0"/>
    <w:rsid w:val="49454AB7"/>
    <w:rsid w:val="49D24E53"/>
    <w:rsid w:val="49E24FDC"/>
    <w:rsid w:val="4A147369"/>
    <w:rsid w:val="4AA32DB1"/>
    <w:rsid w:val="4AB749DA"/>
    <w:rsid w:val="4ABD6E4B"/>
    <w:rsid w:val="4AC4385E"/>
    <w:rsid w:val="4B195BC8"/>
    <w:rsid w:val="4B7777CB"/>
    <w:rsid w:val="4BD375AE"/>
    <w:rsid w:val="4BEA4323"/>
    <w:rsid w:val="4C4E1FE1"/>
    <w:rsid w:val="4C836F1E"/>
    <w:rsid w:val="4D1E4C96"/>
    <w:rsid w:val="4D7940FC"/>
    <w:rsid w:val="4D8327EB"/>
    <w:rsid w:val="4DBD12B5"/>
    <w:rsid w:val="4E5669A3"/>
    <w:rsid w:val="4E80048C"/>
    <w:rsid w:val="4EAA34F5"/>
    <w:rsid w:val="4EC02560"/>
    <w:rsid w:val="4EC5279A"/>
    <w:rsid w:val="4F403DAA"/>
    <w:rsid w:val="4F6B2A72"/>
    <w:rsid w:val="4FF6043D"/>
    <w:rsid w:val="5051254B"/>
    <w:rsid w:val="50696E76"/>
    <w:rsid w:val="508B17D3"/>
    <w:rsid w:val="50A00CC2"/>
    <w:rsid w:val="50A5532E"/>
    <w:rsid w:val="50E01EA5"/>
    <w:rsid w:val="511A546F"/>
    <w:rsid w:val="512149C4"/>
    <w:rsid w:val="519A1639"/>
    <w:rsid w:val="539D4CB4"/>
    <w:rsid w:val="53C5250A"/>
    <w:rsid w:val="54311E94"/>
    <w:rsid w:val="54A927C6"/>
    <w:rsid w:val="54BD7AF7"/>
    <w:rsid w:val="55096D7E"/>
    <w:rsid w:val="553701CD"/>
    <w:rsid w:val="557178C2"/>
    <w:rsid w:val="55996457"/>
    <w:rsid w:val="56024071"/>
    <w:rsid w:val="564E5744"/>
    <w:rsid w:val="56C16C86"/>
    <w:rsid w:val="570532B5"/>
    <w:rsid w:val="573C326D"/>
    <w:rsid w:val="57401935"/>
    <w:rsid w:val="576249AE"/>
    <w:rsid w:val="576833EE"/>
    <w:rsid w:val="577B638F"/>
    <w:rsid w:val="57850EB4"/>
    <w:rsid w:val="57C7577F"/>
    <w:rsid w:val="587A25B9"/>
    <w:rsid w:val="58EE6A48"/>
    <w:rsid w:val="592827E3"/>
    <w:rsid w:val="592E24E5"/>
    <w:rsid w:val="594D4863"/>
    <w:rsid w:val="5A1D6ED8"/>
    <w:rsid w:val="5A4C6FC3"/>
    <w:rsid w:val="5B300892"/>
    <w:rsid w:val="5B420D27"/>
    <w:rsid w:val="5B480795"/>
    <w:rsid w:val="5B526539"/>
    <w:rsid w:val="5C1E48A4"/>
    <w:rsid w:val="5D9E7A36"/>
    <w:rsid w:val="5E8841F2"/>
    <w:rsid w:val="5EFF4A20"/>
    <w:rsid w:val="5F0D5C2A"/>
    <w:rsid w:val="5F1A3D12"/>
    <w:rsid w:val="5FAE41C3"/>
    <w:rsid w:val="5FDE6FF5"/>
    <w:rsid w:val="5FF71AC7"/>
    <w:rsid w:val="60152863"/>
    <w:rsid w:val="609B401A"/>
    <w:rsid w:val="60CF1D56"/>
    <w:rsid w:val="614D643A"/>
    <w:rsid w:val="614E6A15"/>
    <w:rsid w:val="61697FC0"/>
    <w:rsid w:val="61AF7DBA"/>
    <w:rsid w:val="621557F5"/>
    <w:rsid w:val="628037CE"/>
    <w:rsid w:val="62BC7172"/>
    <w:rsid w:val="63614AA7"/>
    <w:rsid w:val="637972C7"/>
    <w:rsid w:val="63CD0B20"/>
    <w:rsid w:val="640441BC"/>
    <w:rsid w:val="643D02FB"/>
    <w:rsid w:val="64CD658C"/>
    <w:rsid w:val="65214C3C"/>
    <w:rsid w:val="666F3FD3"/>
    <w:rsid w:val="66711F2E"/>
    <w:rsid w:val="66842E20"/>
    <w:rsid w:val="66A56D99"/>
    <w:rsid w:val="66C60D4B"/>
    <w:rsid w:val="676B43DB"/>
    <w:rsid w:val="676C5E17"/>
    <w:rsid w:val="677D209C"/>
    <w:rsid w:val="67917B87"/>
    <w:rsid w:val="67B706E1"/>
    <w:rsid w:val="68991178"/>
    <w:rsid w:val="68E517DE"/>
    <w:rsid w:val="69706B74"/>
    <w:rsid w:val="69C20935"/>
    <w:rsid w:val="69C51597"/>
    <w:rsid w:val="6A153FE6"/>
    <w:rsid w:val="6A766566"/>
    <w:rsid w:val="6AF46DEE"/>
    <w:rsid w:val="6B027122"/>
    <w:rsid w:val="6C0476C9"/>
    <w:rsid w:val="6C4F09F1"/>
    <w:rsid w:val="6C563E2B"/>
    <w:rsid w:val="6CC224D2"/>
    <w:rsid w:val="6CC27E03"/>
    <w:rsid w:val="6CF62147"/>
    <w:rsid w:val="6D424C33"/>
    <w:rsid w:val="6D850DCE"/>
    <w:rsid w:val="6E2054B5"/>
    <w:rsid w:val="6E7C5F6C"/>
    <w:rsid w:val="6EF07543"/>
    <w:rsid w:val="6F6453C8"/>
    <w:rsid w:val="6F9042FA"/>
    <w:rsid w:val="6F9166F7"/>
    <w:rsid w:val="6FD06904"/>
    <w:rsid w:val="6FF32126"/>
    <w:rsid w:val="703C1647"/>
    <w:rsid w:val="70E75329"/>
    <w:rsid w:val="713254F8"/>
    <w:rsid w:val="71400CAC"/>
    <w:rsid w:val="71C21BFE"/>
    <w:rsid w:val="71C84CB2"/>
    <w:rsid w:val="71CB5811"/>
    <w:rsid w:val="71DE5544"/>
    <w:rsid w:val="71E46AA5"/>
    <w:rsid w:val="71FD2FC7"/>
    <w:rsid w:val="72054411"/>
    <w:rsid w:val="720D1A40"/>
    <w:rsid w:val="72160F49"/>
    <w:rsid w:val="72352C5A"/>
    <w:rsid w:val="729E2EAC"/>
    <w:rsid w:val="72AA65F7"/>
    <w:rsid w:val="72FA5882"/>
    <w:rsid w:val="731F662B"/>
    <w:rsid w:val="732F2BC8"/>
    <w:rsid w:val="73795B2A"/>
    <w:rsid w:val="7425570E"/>
    <w:rsid w:val="743155B7"/>
    <w:rsid w:val="74D234EE"/>
    <w:rsid w:val="75064534"/>
    <w:rsid w:val="75152457"/>
    <w:rsid w:val="75A43B23"/>
    <w:rsid w:val="75CA7B88"/>
    <w:rsid w:val="767121D6"/>
    <w:rsid w:val="769A567D"/>
    <w:rsid w:val="76BF2921"/>
    <w:rsid w:val="76F250DC"/>
    <w:rsid w:val="77422AE4"/>
    <w:rsid w:val="77513FC3"/>
    <w:rsid w:val="77C90960"/>
    <w:rsid w:val="78C16626"/>
    <w:rsid w:val="796324FB"/>
    <w:rsid w:val="79C93FD3"/>
    <w:rsid w:val="7A4B21D4"/>
    <w:rsid w:val="7AD656C7"/>
    <w:rsid w:val="7BFA740E"/>
    <w:rsid w:val="7C1079CF"/>
    <w:rsid w:val="7C182C50"/>
    <w:rsid w:val="7C2605A7"/>
    <w:rsid w:val="7C4E7119"/>
    <w:rsid w:val="7C920CA1"/>
    <w:rsid w:val="7CB232CB"/>
    <w:rsid w:val="7D2E2EE9"/>
    <w:rsid w:val="7D6C61C8"/>
    <w:rsid w:val="7E7C53A7"/>
    <w:rsid w:val="7EB0325A"/>
    <w:rsid w:val="7EEA300B"/>
    <w:rsid w:val="7F4E033A"/>
    <w:rsid w:val="7F687262"/>
    <w:rsid w:val="7F870EEA"/>
    <w:rsid w:val="7F981232"/>
    <w:rsid w:val="7FC25C3D"/>
    <w:rsid w:val="7FDC6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qFormat/>
    <w:uiPriority w:val="0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文字 Char"/>
    <w:basedOn w:val="8"/>
    <w:link w:val="3"/>
    <w:qFormat/>
    <w:uiPriority w:val="0"/>
    <w:rPr>
      <w:rFonts w:eastAsia="宋体"/>
      <w:kern w:val="2"/>
      <w:sz w:val="21"/>
      <w:szCs w:val="24"/>
    </w:rPr>
  </w:style>
  <w:style w:type="character" w:customStyle="1" w:styleId="13">
    <w:name w:val="批注主题 Char"/>
    <w:basedOn w:val="12"/>
    <w:link w:val="2"/>
    <w:qFormat/>
    <w:uiPriority w:val="0"/>
    <w:rPr>
      <w:b/>
      <w:bCs/>
    </w:rPr>
  </w:style>
  <w:style w:type="paragraph" w:customStyle="1" w:styleId="14">
    <w:name w:val="Revision"/>
    <w:hidden/>
    <w:unhideWhenUsed/>
    <w:qFormat/>
    <w:uiPriority w:val="99"/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8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3628</Characters>
  <Lines>30</Lines>
  <Paragraphs>8</Paragraphs>
  <ScaleCrop>false</ScaleCrop>
  <LinksUpToDate>false</LinksUpToDate>
  <CharactersWithSpaces>4256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2019-04-19T01:55:00Z</dcterms:created>
  <dc:creator>李金芝</dc:creator>
  <cp:lastModifiedBy>潘春甜</cp:lastModifiedBy>
  <cp:lastPrinted>2019-11-25T10:37:20Z</cp:lastPrinted>
  <dcterms:modified xsi:type="dcterms:W3CDTF">2019-11-26T09:42:27Z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