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B50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附件1</w:t>
      </w:r>
    </w:p>
    <w:p w14:paraId="58B275C0">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p w14:paraId="09FCFF33">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bCs/>
          <w:sz w:val="44"/>
          <w:szCs w:val="44"/>
        </w:rPr>
      </w:pPr>
      <w:bookmarkStart w:id="0" w:name="_GoBack"/>
      <w:r>
        <w:rPr>
          <w:rFonts w:hint="default" w:ascii="Times New Roman" w:hAnsi="Times New Roman" w:eastAsia="方正小标宋_GBK" w:cs="Times New Roman"/>
          <w:bCs/>
          <w:sz w:val="44"/>
          <w:szCs w:val="44"/>
          <w:lang w:eastAsia="zh-CN"/>
        </w:rPr>
        <w:t>决定废止的行政</w:t>
      </w:r>
      <w:r>
        <w:rPr>
          <w:rFonts w:hint="eastAsia" w:ascii="Times New Roman" w:hAnsi="Times New Roman" w:eastAsia="方正小标宋_GBK" w:cs="Times New Roman"/>
          <w:bCs/>
          <w:sz w:val="44"/>
          <w:szCs w:val="44"/>
          <w:lang w:eastAsia="zh-CN"/>
        </w:rPr>
        <w:t>规范性文件和</w:t>
      </w:r>
      <w:r>
        <w:rPr>
          <w:rFonts w:hint="default" w:ascii="Times New Roman" w:hAnsi="Times New Roman" w:eastAsia="方正小标宋_GBK" w:cs="Times New Roman"/>
          <w:bCs/>
          <w:sz w:val="44"/>
          <w:szCs w:val="44"/>
          <w:lang w:eastAsia="zh-CN"/>
        </w:rPr>
        <w:t>政策</w:t>
      </w:r>
      <w:r>
        <w:rPr>
          <w:rFonts w:hint="eastAsia" w:ascii="Times New Roman" w:hAnsi="Times New Roman" w:eastAsia="方正小标宋_GBK" w:cs="Times New Roman"/>
          <w:bCs/>
          <w:sz w:val="44"/>
          <w:szCs w:val="44"/>
          <w:lang w:eastAsia="zh-CN"/>
        </w:rPr>
        <w:t>性</w:t>
      </w:r>
      <w:r>
        <w:rPr>
          <w:rFonts w:hint="default" w:ascii="Times New Roman" w:hAnsi="Times New Roman" w:eastAsia="方正小标宋_GBK" w:cs="Times New Roman"/>
          <w:bCs/>
          <w:sz w:val="44"/>
          <w:szCs w:val="44"/>
          <w:lang w:eastAsia="zh-CN"/>
        </w:rPr>
        <w:t>文件</w:t>
      </w:r>
    </w:p>
    <w:bookmarkEnd w:id="0"/>
    <w:p w14:paraId="2E3F4D2C">
      <w:pPr>
        <w:pStyle w:val="2"/>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楷体_GB2312" w:cs="Times New Roman"/>
          <w:bCs/>
          <w:sz w:val="32"/>
          <w:szCs w:val="32"/>
          <w:lang w:eastAsia="zh-CN"/>
        </w:rPr>
      </w:pPr>
      <w:r>
        <w:rPr>
          <w:rFonts w:hint="default" w:ascii="Times New Roman" w:hAnsi="Times New Roman" w:eastAsia="楷体_GB2312" w:cs="Times New Roman"/>
          <w:bCs/>
          <w:sz w:val="32"/>
          <w:szCs w:val="32"/>
          <w:lang w:eastAsia="zh-CN"/>
        </w:rPr>
        <w:t>（</w:t>
      </w:r>
      <w:r>
        <w:rPr>
          <w:rFonts w:hint="eastAsia" w:ascii="Times New Roman" w:hAnsi="Times New Roman" w:eastAsia="楷体_GB2312" w:cs="Times New Roman"/>
          <w:bCs/>
          <w:sz w:val="32"/>
          <w:szCs w:val="32"/>
          <w:lang w:val="en-US" w:eastAsia="zh-CN"/>
        </w:rPr>
        <w:t>8</w:t>
      </w:r>
      <w:r>
        <w:rPr>
          <w:rFonts w:hint="default" w:ascii="Times New Roman" w:hAnsi="Times New Roman" w:eastAsia="楷体_GB2312" w:cs="Times New Roman"/>
          <w:bCs/>
          <w:sz w:val="32"/>
          <w:szCs w:val="32"/>
          <w:lang w:val="en-US" w:eastAsia="zh-CN"/>
        </w:rPr>
        <w:t>件</w:t>
      </w:r>
      <w:r>
        <w:rPr>
          <w:rFonts w:hint="default" w:ascii="Times New Roman" w:hAnsi="Times New Roman" w:eastAsia="楷体_GB2312" w:cs="Times New Roman"/>
          <w:bCs/>
          <w:sz w:val="32"/>
          <w:szCs w:val="32"/>
          <w:lang w:eastAsia="zh-CN"/>
        </w:rPr>
        <w:t>）</w:t>
      </w:r>
    </w:p>
    <w:p w14:paraId="799438D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kern w:val="2"/>
          <w:sz w:val="32"/>
          <w:szCs w:val="24"/>
          <w:lang w:val="en-US" w:eastAsia="zh-CN" w:bidi="ar-SA"/>
        </w:rPr>
      </w:pPr>
    </w:p>
    <w:p w14:paraId="79315FD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一、关于印发《宁夏回族自治区科技创新团队评价管理办法（试行）》的通知</w:t>
      </w:r>
      <w:r>
        <w:rPr>
          <w:rFonts w:hint="eastAsia" w:ascii="Times New Roman" w:hAnsi="Times New Roman" w:cs="Times New Roman"/>
          <w:kern w:val="2"/>
          <w:sz w:val="32"/>
          <w:szCs w:val="24"/>
          <w:lang w:val="en-US" w:eastAsia="zh-CN" w:bidi="ar-SA"/>
        </w:rPr>
        <w:t>（宁科政字〔2011〕23号）</w:t>
      </w:r>
    </w:p>
    <w:p w14:paraId="259A01C6">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仿宋_GB2312" w:cs="Times New Roman"/>
          <w:bCs/>
          <w:szCs w:val="32"/>
          <w:lang w:val="en-US" w:eastAsia="zh-CN"/>
        </w:rPr>
      </w:pPr>
      <w:r>
        <w:rPr>
          <w:rFonts w:hint="eastAsia" w:ascii="Times New Roman" w:hAnsi="Times New Roman" w:cs="Times New Roman"/>
          <w:bCs/>
          <w:szCs w:val="32"/>
          <w:lang w:val="en-US" w:eastAsia="zh-CN"/>
        </w:rPr>
        <w:t>二、关于技术转让技术开发和与之相关的技术咨询技术服务免征增值税有关事宜的通知（宁科政字〔2014〕11号）</w:t>
      </w:r>
    </w:p>
    <w:p w14:paraId="0D4C737A">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三、关于进一步加强和完善全区技术合同认定登记管理工作的通知（宁科计字〔2014〕17号）</w:t>
      </w:r>
    </w:p>
    <w:p w14:paraId="0FF24883">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四、关于印发《宁夏回族自治区自然科学基金管理办法》的通知（宁科规发〔2020〕2号）</w:t>
      </w:r>
    </w:p>
    <w:p w14:paraId="7E260AF5">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五、关于印发《自治区科技成果转化中试基地补助暂行办法》的通知（宁科规发〔2021〕12号）</w:t>
      </w:r>
    </w:p>
    <w:p w14:paraId="52147178">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六、印发《关于开展减轻青年科研人员负担专项行动工作方案》的通知（宁科资配字〔2022〕40号）</w:t>
      </w:r>
    </w:p>
    <w:p w14:paraId="48E0D3C9">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七、关于印发《关于强化县域科技成果转化应用示范的实施方案》的通知（宁科资配字〔2023〕58号）</w:t>
      </w:r>
    </w:p>
    <w:p w14:paraId="49B42B22">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八、关于印发《宁夏回族自治区国家高新技术企业奖补实施细则》的通知（宁科规发〔2024〕3号）</w:t>
      </w:r>
    </w:p>
    <w:p w14:paraId="0723189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0175C"/>
    <w:rsid w:val="48201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2025-12-16T01:26:00Z</dcterms:created>
  <dc:creator>飞常一般</dc:creator>
  <cp:lastModifiedBy>飞常一般</cp:lastModifiedBy>
  <dcterms:modified xsi:type="dcterms:W3CDTF">2025-12-16T01:27:21Z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8AA6E9C1741D4E4B96B4081E5AB64E7A_11</vt:lpwstr>
  </property>
  <property fmtid="{D5CDD505-2E9C-101B-9397-08002B2CF9AE}" pid="4" name="KSOTemplateDocerSaveRecord">
    <vt:lpwstr>eyJoZGlkIjoiNzhjMTcwMWQxYjkxZjM3MWE2NjZhZDNhYzdmY2ViNjAiLCJ1c2VySWQiOiIyMDA1MjAyIn0=</vt:lpwstr>
  </property>
</Properties>
</file>