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autoSpaceDE/>
        <w:autoSpaceDN/>
        <w:bidi w:val="0"/>
        <w:adjustRightInd/>
        <w:snapToGrid/>
        <w:spacing w:line="560" w:lineRule="exact"/>
        <w:rPr>
          <w:rFonts w:hint="eastAsia" w:ascii="Times New Roman" w:hAnsi="Times New Roman" w:eastAsia="黑体" w:cs="Times New Roman"/>
          <w:b/>
          <w:sz w:val="28"/>
          <w:szCs w:val="36"/>
        </w:rPr>
      </w:pPr>
      <w:r>
        <w:rPr>
          <w:rFonts w:hint="eastAsia" w:ascii="Times New Roman" w:hAnsi="Times New Roman" w:eastAsia="黑体" w:cs="Times New Roman"/>
          <w:b/>
          <w:sz w:val="32"/>
          <w:szCs w:val="32"/>
        </w:rPr>
        <w:t>附件</w:t>
      </w:r>
    </w:p>
    <w:p>
      <w:pPr>
        <w:pStyle w:val="4"/>
        <w:keepNext w:val="0"/>
        <w:keepLines w:val="0"/>
        <w:pageBreakBefore w:val="0"/>
        <w:wordWrap/>
        <w:topLinePunct w:val="0"/>
        <w:autoSpaceDE/>
        <w:autoSpaceDN/>
        <w:bidi w:val="0"/>
        <w:adjustRightInd/>
        <w:snapToGrid/>
        <w:spacing w:before="0" w:beforeAutospacing="0" w:after="0" w:afterAutospacing="0" w:line="560" w:lineRule="exact"/>
        <w:jc w:val="center"/>
        <w:rPr>
          <w:rFonts w:hint="eastAsia" w:ascii="方正小标宋_GBK" w:hAnsi="方正小标宋_GBK" w:eastAsia="方正小标宋_GBK" w:cs="方正小标宋_GBK"/>
          <w:b w:val="0"/>
          <w:bCs w:val="0"/>
          <w:color w:val="000000"/>
          <w:sz w:val="36"/>
          <w:szCs w:val="36"/>
          <w:shd w:val="clear" w:color="auto" w:fill="FFFFFF"/>
        </w:rPr>
      </w:pPr>
      <w:r>
        <w:rPr>
          <w:rFonts w:hint="eastAsia" w:ascii="方正小标宋_GBK" w:hAnsi="方正小标宋_GBK" w:eastAsia="方正小标宋_GBK" w:cs="方正小标宋_GBK"/>
          <w:b w:val="0"/>
          <w:bCs w:val="0"/>
          <w:color w:val="000000"/>
          <w:sz w:val="36"/>
          <w:szCs w:val="36"/>
          <w:shd w:val="clear" w:color="auto" w:fill="FFFFFF"/>
        </w:rPr>
        <w:t>第</w:t>
      </w:r>
      <w:r>
        <w:rPr>
          <w:rFonts w:hint="eastAsia" w:ascii="方正小标宋_GBK" w:hAnsi="方正小标宋_GBK" w:eastAsia="方正小标宋_GBK" w:cs="方正小标宋_GBK"/>
          <w:b w:val="0"/>
          <w:bCs w:val="0"/>
          <w:color w:val="000000"/>
          <w:sz w:val="36"/>
          <w:szCs w:val="36"/>
          <w:shd w:val="clear" w:color="auto" w:fill="FFFFFF"/>
          <w:lang w:val="en-US" w:eastAsia="zh-CN"/>
        </w:rPr>
        <w:t>七</w:t>
      </w:r>
      <w:r>
        <w:rPr>
          <w:rFonts w:hint="eastAsia" w:ascii="方正小标宋_GBK" w:hAnsi="方正小标宋_GBK" w:eastAsia="方正小标宋_GBK" w:cs="方正小标宋_GBK"/>
          <w:b w:val="0"/>
          <w:bCs w:val="0"/>
          <w:color w:val="000000"/>
          <w:sz w:val="36"/>
          <w:szCs w:val="36"/>
          <w:shd w:val="clear" w:color="auto" w:fill="FFFFFF"/>
        </w:rPr>
        <w:t>届中国创新挑战赛（宁夏）</w:t>
      </w:r>
    </w:p>
    <w:p>
      <w:pPr>
        <w:pStyle w:val="4"/>
        <w:keepNext w:val="0"/>
        <w:keepLines w:val="0"/>
        <w:pageBreakBefore w:val="0"/>
        <w:widowControl w:val="0"/>
        <w:kinsoku/>
        <w:wordWrap/>
        <w:overflowPunct/>
        <w:topLinePunct w:val="0"/>
        <w:autoSpaceDE/>
        <w:autoSpaceDN/>
        <w:bidi w:val="0"/>
        <w:adjustRightInd/>
        <w:snapToGrid/>
        <w:spacing w:before="0" w:beforeAutospacing="0" w:after="160" w:afterAutospacing="0" w:line="560" w:lineRule="exact"/>
        <w:jc w:val="center"/>
        <w:textAlignment w:val="auto"/>
        <w:rPr>
          <w:rFonts w:hint="eastAsia"/>
          <w:b/>
          <w:bCs/>
          <w:sz w:val="24"/>
          <w:szCs w:val="32"/>
          <w:lang w:val="en-US" w:eastAsia="zh-CN"/>
        </w:rPr>
      </w:pPr>
      <w:r>
        <w:rPr>
          <w:rFonts w:hint="eastAsia" w:ascii="方正小标宋_GBK" w:hAnsi="方正小标宋_GBK" w:eastAsia="方正小标宋_GBK" w:cs="方正小标宋_GBK"/>
          <w:b w:val="0"/>
          <w:bCs w:val="0"/>
          <w:color w:val="000000"/>
          <w:sz w:val="36"/>
          <w:szCs w:val="36"/>
          <w:shd w:val="clear" w:color="auto" w:fill="FFFFFF"/>
          <w:lang w:val="en-US" w:eastAsia="zh-CN"/>
        </w:rPr>
        <w:t>专场对接会</w:t>
      </w:r>
      <w:r>
        <w:rPr>
          <w:rFonts w:hint="eastAsia" w:ascii="方正小标宋_GBK" w:hAnsi="方正小标宋_GBK" w:eastAsia="方正小标宋_GBK" w:cs="方正小标宋_GBK"/>
          <w:b w:val="0"/>
          <w:bCs w:val="0"/>
          <w:color w:val="000000"/>
          <w:sz w:val="36"/>
          <w:szCs w:val="36"/>
          <w:shd w:val="clear" w:color="auto" w:fill="FFFFFF"/>
        </w:rPr>
        <w:t>技术需求</w:t>
      </w:r>
      <w:r>
        <w:rPr>
          <w:rFonts w:hint="eastAsia" w:ascii="方正小标宋_GBK" w:hAnsi="方正小标宋_GBK" w:eastAsia="方正小标宋_GBK" w:cs="方正小标宋_GBK"/>
          <w:b w:val="0"/>
          <w:bCs w:val="0"/>
          <w:color w:val="000000"/>
          <w:sz w:val="36"/>
          <w:szCs w:val="36"/>
          <w:shd w:val="clear" w:color="auto" w:fill="FFFFFF"/>
          <w:lang w:val="en-US" w:eastAsia="zh-CN"/>
        </w:rPr>
        <w:t>汇总表</w:t>
      </w:r>
    </w:p>
    <w:tbl>
      <w:tblPr>
        <w:tblStyle w:val="7"/>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b/>
                <w:bCs/>
                <w:sz w:val="28"/>
                <w:szCs w:val="28"/>
                <w:vertAlign w:val="baseline"/>
                <w:lang w:val="en-US" w:eastAsia="zh-CN"/>
              </w:rPr>
            </w:pPr>
            <w:bookmarkStart w:id="0" w:name="_Toc20225"/>
            <w:r>
              <w:rPr>
                <w:rFonts w:hint="eastAsia"/>
                <w:b/>
                <w:bCs/>
                <w:sz w:val="28"/>
                <w:szCs w:val="28"/>
                <w:vertAlign w:val="baseline"/>
                <w:lang w:val="en-US" w:eastAsia="zh-CN"/>
              </w:rPr>
              <w:t>序号</w:t>
            </w:r>
            <w:bookmarkEnd w:id="0"/>
          </w:p>
        </w:tc>
        <w:tc>
          <w:tcPr>
            <w:tcW w:w="7868" w:type="dxa"/>
            <w:vAlign w:val="center"/>
          </w:tcPr>
          <w:p>
            <w:pPr>
              <w:jc w:val="center"/>
              <w:outlineLvl w:val="0"/>
              <w:rPr>
                <w:rFonts w:hint="eastAsia"/>
                <w:b/>
                <w:bCs/>
                <w:sz w:val="28"/>
                <w:szCs w:val="28"/>
                <w:vertAlign w:val="baseline"/>
                <w:lang w:val="en-US" w:eastAsia="zh-CN"/>
              </w:rPr>
            </w:pPr>
            <w:bookmarkStart w:id="1" w:name="_Toc3395"/>
            <w:r>
              <w:rPr>
                <w:rFonts w:hint="eastAsia"/>
                <w:b/>
                <w:bCs/>
                <w:sz w:val="28"/>
                <w:szCs w:val="28"/>
                <w:vertAlign w:val="baseline"/>
                <w:lang w:val="en-US" w:eastAsia="zh-CN"/>
              </w:rPr>
              <w:t>需求名称</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0" w:type="dxa"/>
            <w:gridSpan w:val="2"/>
            <w:vAlign w:val="center"/>
          </w:tcPr>
          <w:p>
            <w:pPr>
              <w:jc w:val="center"/>
              <w:outlineLvl w:val="0"/>
              <w:rPr>
                <w:rFonts w:hint="default"/>
                <w:b/>
                <w:bCs/>
                <w:sz w:val="28"/>
                <w:szCs w:val="28"/>
                <w:vertAlign w:val="baseline"/>
                <w:lang w:val="en-US" w:eastAsia="zh-CN"/>
              </w:rPr>
            </w:pPr>
            <w:r>
              <w:rPr>
                <w:rFonts w:hint="eastAsia"/>
                <w:b/>
                <w:bCs/>
                <w:sz w:val="24"/>
                <w:szCs w:val="24"/>
                <w:vertAlign w:val="baseline"/>
                <w:lang w:val="en-US" w:eastAsia="zh-CN"/>
              </w:rPr>
              <w:t>现代枸杞产业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 w:name="_Toc12192"/>
            <w:r>
              <w:rPr>
                <w:rFonts w:hint="eastAsia" w:ascii="宋体" w:hAnsi="宋体" w:eastAsia="宋体" w:cs="宋体"/>
                <w:b w:val="0"/>
                <w:bCs w:val="0"/>
                <w:sz w:val="28"/>
                <w:szCs w:val="28"/>
                <w:vertAlign w:val="baseline"/>
                <w:lang w:val="en-US" w:eastAsia="zh-CN"/>
              </w:rPr>
              <w:t>1</w:t>
            </w:r>
            <w:bookmarkEnd w:id="2"/>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枸杞粉生产技术及营养产品研发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3" w:name="_Toc18294"/>
            <w:r>
              <w:rPr>
                <w:rFonts w:hint="eastAsia" w:ascii="宋体" w:hAnsi="宋体" w:eastAsia="宋体" w:cs="宋体"/>
                <w:b w:val="0"/>
                <w:bCs w:val="0"/>
                <w:sz w:val="28"/>
                <w:szCs w:val="28"/>
                <w:vertAlign w:val="baseline"/>
                <w:lang w:val="en-US" w:eastAsia="zh-CN"/>
              </w:rPr>
              <w:t>2</w:t>
            </w:r>
            <w:bookmarkEnd w:id="3"/>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枸杞原浆新产品研发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4" w:name="_Toc6761"/>
            <w:r>
              <w:rPr>
                <w:rFonts w:hint="eastAsia" w:ascii="宋体" w:hAnsi="宋体" w:eastAsia="宋体" w:cs="宋体"/>
                <w:b w:val="0"/>
                <w:bCs w:val="0"/>
                <w:sz w:val="28"/>
                <w:szCs w:val="28"/>
                <w:vertAlign w:val="baseline"/>
                <w:lang w:val="en-US" w:eastAsia="zh-CN"/>
              </w:rPr>
              <w:t>3</w:t>
            </w:r>
            <w:bookmarkEnd w:id="4"/>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枸杞化学农药降解技术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5" w:name="_Toc24947"/>
            <w:r>
              <w:rPr>
                <w:rFonts w:hint="eastAsia" w:ascii="宋体" w:hAnsi="宋体" w:eastAsia="宋体" w:cs="宋体"/>
                <w:b w:val="0"/>
                <w:bCs w:val="0"/>
                <w:sz w:val="28"/>
                <w:szCs w:val="28"/>
                <w:vertAlign w:val="baseline"/>
                <w:lang w:val="en-US" w:eastAsia="zh-CN"/>
              </w:rPr>
              <w:t>4</w:t>
            </w:r>
            <w:bookmarkEnd w:id="5"/>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鲜枸杞保鲜技术研发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6" w:name="_Toc466"/>
            <w:r>
              <w:rPr>
                <w:rFonts w:hint="eastAsia" w:ascii="宋体" w:hAnsi="宋体" w:eastAsia="宋体" w:cs="宋体"/>
                <w:b w:val="0"/>
                <w:bCs w:val="0"/>
                <w:sz w:val="28"/>
                <w:szCs w:val="28"/>
                <w:vertAlign w:val="baseline"/>
                <w:lang w:val="en-US" w:eastAsia="zh-CN"/>
              </w:rPr>
              <w:t>5</w:t>
            </w:r>
            <w:bookmarkEnd w:id="6"/>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枸杞深加工负产物（渣粕）的综合再利用技术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7" w:name="_Toc12991"/>
            <w:r>
              <w:rPr>
                <w:rFonts w:hint="eastAsia" w:ascii="宋体" w:hAnsi="宋体" w:eastAsia="宋体" w:cs="宋体"/>
                <w:b w:val="0"/>
                <w:bCs w:val="0"/>
                <w:sz w:val="28"/>
                <w:szCs w:val="28"/>
                <w:vertAlign w:val="baseline"/>
                <w:lang w:val="en-US" w:eastAsia="zh-CN"/>
              </w:rPr>
              <w:t>6</w:t>
            </w:r>
            <w:bookmarkEnd w:id="7"/>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枸杞明目复方生产工艺优化及产品研发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8" w:name="_Toc28159"/>
            <w:r>
              <w:rPr>
                <w:rFonts w:hint="eastAsia" w:ascii="宋体" w:hAnsi="宋体" w:eastAsia="宋体" w:cs="宋体"/>
                <w:b w:val="0"/>
                <w:bCs w:val="0"/>
                <w:sz w:val="28"/>
                <w:szCs w:val="28"/>
                <w:vertAlign w:val="baseline"/>
                <w:lang w:val="en-US" w:eastAsia="zh-CN"/>
              </w:rPr>
              <w:t>7</w:t>
            </w:r>
            <w:bookmarkEnd w:id="8"/>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枸杞多糖、膳食纤维分离加工融合技术及其新产品研发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9" w:name="_Toc27073"/>
            <w:r>
              <w:rPr>
                <w:rFonts w:hint="eastAsia" w:ascii="宋体" w:hAnsi="宋体" w:eastAsia="宋体" w:cs="宋体"/>
                <w:b w:val="0"/>
                <w:bCs w:val="0"/>
                <w:sz w:val="28"/>
                <w:szCs w:val="28"/>
                <w:vertAlign w:val="baseline"/>
                <w:lang w:val="en-US" w:eastAsia="zh-CN"/>
              </w:rPr>
              <w:t>8</w:t>
            </w:r>
            <w:bookmarkEnd w:id="9"/>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枸杞寡糖制备技术及其应用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0" w:name="_Toc3750"/>
            <w:r>
              <w:rPr>
                <w:rFonts w:hint="eastAsia" w:ascii="宋体" w:hAnsi="宋体" w:eastAsia="宋体" w:cs="宋体"/>
                <w:b w:val="0"/>
                <w:bCs w:val="0"/>
                <w:sz w:val="28"/>
                <w:szCs w:val="28"/>
                <w:vertAlign w:val="baseline"/>
                <w:lang w:val="en-US" w:eastAsia="zh-CN"/>
              </w:rPr>
              <w:t>9</w:t>
            </w:r>
            <w:bookmarkEnd w:id="10"/>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枸杞花蜜深加工食用生物酶的有效利用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1" w:name="_Toc13040"/>
            <w:r>
              <w:rPr>
                <w:rFonts w:hint="eastAsia" w:ascii="宋体" w:hAnsi="宋体" w:eastAsia="宋体" w:cs="宋体"/>
                <w:b w:val="0"/>
                <w:bCs w:val="0"/>
                <w:sz w:val="28"/>
                <w:szCs w:val="28"/>
                <w:vertAlign w:val="baseline"/>
                <w:lang w:val="en-US" w:eastAsia="zh-CN"/>
              </w:rPr>
              <w:t>10</w:t>
            </w:r>
            <w:bookmarkEnd w:id="11"/>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枸杞水的保质技术研究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2" w:name="_Toc27679"/>
            <w:r>
              <w:rPr>
                <w:rFonts w:hint="eastAsia" w:ascii="宋体" w:hAnsi="宋体" w:eastAsia="宋体" w:cs="宋体"/>
                <w:b w:val="0"/>
                <w:bCs w:val="0"/>
                <w:sz w:val="28"/>
                <w:szCs w:val="28"/>
                <w:vertAlign w:val="baseline"/>
                <w:lang w:val="en-US" w:eastAsia="zh-CN"/>
              </w:rPr>
              <w:t>11</w:t>
            </w:r>
            <w:bookmarkEnd w:id="12"/>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糖尿病前期枸杞配方保健食品的研发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3" w:name="_Toc4747"/>
            <w:r>
              <w:rPr>
                <w:rFonts w:hint="eastAsia" w:ascii="宋体" w:hAnsi="宋体" w:eastAsia="宋体" w:cs="宋体"/>
                <w:b w:val="0"/>
                <w:bCs w:val="0"/>
                <w:sz w:val="28"/>
                <w:szCs w:val="28"/>
                <w:vertAlign w:val="baseline"/>
                <w:lang w:val="en-US" w:eastAsia="zh-CN"/>
              </w:rPr>
              <w:t>12</w:t>
            </w:r>
            <w:bookmarkEnd w:id="13"/>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枸杞、葡萄田间全程农机、农艺智能化生产管理技术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4" w:name="_Toc11963"/>
            <w:r>
              <w:rPr>
                <w:rFonts w:hint="eastAsia" w:ascii="宋体" w:hAnsi="宋体" w:eastAsia="宋体" w:cs="宋体"/>
                <w:b w:val="0"/>
                <w:bCs w:val="0"/>
                <w:sz w:val="28"/>
                <w:szCs w:val="28"/>
                <w:vertAlign w:val="baseline"/>
                <w:lang w:val="en-US" w:eastAsia="zh-CN"/>
              </w:rPr>
              <w:t>13</w:t>
            </w:r>
            <w:bookmarkEnd w:id="14"/>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枸杞提取物成份分析和深层药用功能研究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5" w:name="_Toc1674"/>
            <w:r>
              <w:rPr>
                <w:rFonts w:hint="eastAsia" w:ascii="宋体" w:hAnsi="宋体" w:eastAsia="宋体" w:cs="宋体"/>
                <w:b w:val="0"/>
                <w:bCs w:val="0"/>
                <w:sz w:val="28"/>
                <w:szCs w:val="28"/>
                <w:vertAlign w:val="baseline"/>
                <w:lang w:val="en-US" w:eastAsia="zh-CN"/>
              </w:rPr>
              <w:t>14</w:t>
            </w:r>
            <w:bookmarkEnd w:id="15"/>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枸杞提取物酿酒工艺微量元素的功能及其保留工艺研究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6" w:name="_Toc28759"/>
            <w:r>
              <w:rPr>
                <w:rFonts w:hint="eastAsia" w:ascii="宋体" w:hAnsi="宋体" w:eastAsia="宋体" w:cs="宋体"/>
                <w:b w:val="0"/>
                <w:bCs w:val="0"/>
                <w:sz w:val="28"/>
                <w:szCs w:val="28"/>
                <w:vertAlign w:val="baseline"/>
                <w:lang w:val="en-US" w:eastAsia="zh-CN"/>
              </w:rPr>
              <w:t>15</w:t>
            </w:r>
            <w:bookmarkEnd w:id="16"/>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“枸杞原浆”产品发酵延长保鲜及营养改善的新产品研发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7" w:name="_Toc1236"/>
            <w:r>
              <w:rPr>
                <w:rFonts w:hint="eastAsia" w:ascii="宋体" w:hAnsi="宋体" w:eastAsia="宋体" w:cs="宋体"/>
                <w:b w:val="0"/>
                <w:bCs w:val="0"/>
                <w:sz w:val="28"/>
                <w:szCs w:val="28"/>
                <w:vertAlign w:val="baseline"/>
                <w:lang w:val="en-US" w:eastAsia="zh-CN"/>
              </w:rPr>
              <w:t>16</w:t>
            </w:r>
            <w:bookmarkEnd w:id="17"/>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枸杞提质增效种植技术及其功能性种质资源收集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sz w:val="28"/>
                <w:szCs w:val="28"/>
                <w:vertAlign w:val="baseline"/>
                <w:lang w:val="en-US" w:eastAsia="zh-CN"/>
              </w:rPr>
              <w:t>17</w:t>
            </w:r>
          </w:p>
        </w:tc>
        <w:tc>
          <w:tcPr>
            <w:tcW w:w="7868" w:type="dxa"/>
            <w:vAlign w:val="center"/>
          </w:tcPr>
          <w:p>
            <w:pPr>
              <w:keepNext w:val="0"/>
              <w:keepLines w:val="0"/>
              <w:widowControl/>
              <w:suppressLineNumbers w:val="0"/>
              <w:jc w:val="center"/>
              <w:textAlignment w:val="center"/>
              <w:rPr>
                <w:rFonts w:hint="eastAsia" w:ascii="Calibri" w:hAnsi="Calibri" w:eastAsia="宋体" w:cs="Times New Roman"/>
                <w:b/>
                <w:bCs/>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枸杞苗木新品种培育技术及苗木繁育全程设备引进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8" w:name="_Toc8442"/>
            <w:r>
              <w:rPr>
                <w:rFonts w:hint="eastAsia" w:ascii="宋体" w:hAnsi="宋体" w:eastAsia="宋体" w:cs="宋体"/>
                <w:b w:val="0"/>
                <w:bCs w:val="0"/>
                <w:sz w:val="28"/>
                <w:szCs w:val="28"/>
                <w:vertAlign w:val="baseline"/>
                <w:lang w:val="en-US" w:eastAsia="zh-CN"/>
              </w:rPr>
              <w:t>18</w:t>
            </w:r>
            <w:bookmarkEnd w:id="18"/>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枸杞烘干保鲜技术引进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19" w:name="_Toc10884"/>
            <w:r>
              <w:rPr>
                <w:rFonts w:hint="eastAsia" w:ascii="宋体" w:hAnsi="宋体" w:eastAsia="宋体" w:cs="宋体"/>
                <w:b w:val="0"/>
                <w:bCs w:val="0"/>
                <w:sz w:val="28"/>
                <w:szCs w:val="28"/>
                <w:vertAlign w:val="baseline"/>
                <w:lang w:val="en-US" w:eastAsia="zh-CN"/>
              </w:rPr>
              <w:t>19</w:t>
            </w:r>
            <w:bookmarkEnd w:id="19"/>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枸杞果蔬软糖糖体不褪色研究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0" w:name="_Toc14636"/>
            <w:r>
              <w:rPr>
                <w:rFonts w:hint="eastAsia" w:ascii="宋体" w:hAnsi="宋体" w:eastAsia="宋体" w:cs="宋体"/>
                <w:b w:val="0"/>
                <w:bCs w:val="0"/>
                <w:sz w:val="28"/>
                <w:szCs w:val="28"/>
                <w:vertAlign w:val="baseline"/>
                <w:lang w:val="en-US" w:eastAsia="zh-CN"/>
              </w:rPr>
              <w:t>20</w:t>
            </w:r>
            <w:bookmarkEnd w:id="20"/>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枸杞病虫害绿色防控技术研究与推广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1" w:name="_Toc24755"/>
            <w:r>
              <w:rPr>
                <w:rFonts w:hint="eastAsia" w:ascii="宋体" w:hAnsi="宋体" w:eastAsia="宋体" w:cs="宋体"/>
                <w:b w:val="0"/>
                <w:bCs w:val="0"/>
                <w:sz w:val="28"/>
                <w:szCs w:val="28"/>
                <w:vertAlign w:val="baseline"/>
                <w:lang w:val="en-US" w:eastAsia="zh-CN"/>
              </w:rPr>
              <w:t>21</w:t>
            </w:r>
            <w:bookmarkEnd w:id="21"/>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枸杞复方系列功能饮料开发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2" w:name="_Toc19869"/>
            <w:r>
              <w:rPr>
                <w:rFonts w:hint="eastAsia" w:ascii="宋体" w:hAnsi="宋体" w:eastAsia="宋体" w:cs="宋体"/>
                <w:b w:val="0"/>
                <w:bCs w:val="0"/>
                <w:sz w:val="28"/>
                <w:szCs w:val="28"/>
                <w:vertAlign w:val="baseline"/>
                <w:lang w:val="en-US" w:eastAsia="zh-CN"/>
              </w:rPr>
              <w:t>22</w:t>
            </w:r>
            <w:bookmarkEnd w:id="22"/>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枸杞原浆皮渣高值化开发利用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3" w:name="_Toc230"/>
            <w:r>
              <w:rPr>
                <w:rFonts w:hint="eastAsia" w:ascii="宋体" w:hAnsi="宋体" w:eastAsia="宋体" w:cs="宋体"/>
                <w:b w:val="0"/>
                <w:bCs w:val="0"/>
                <w:sz w:val="28"/>
                <w:szCs w:val="28"/>
                <w:vertAlign w:val="baseline"/>
                <w:lang w:val="en-US" w:eastAsia="zh-CN"/>
              </w:rPr>
              <w:t>23</w:t>
            </w:r>
            <w:bookmarkEnd w:id="23"/>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宁夏茶用枸杞功效成分分析及产品研发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4" w:name="_Toc5717"/>
            <w:r>
              <w:rPr>
                <w:rFonts w:hint="eastAsia" w:ascii="宋体" w:hAnsi="宋体" w:eastAsia="宋体" w:cs="宋体"/>
                <w:b w:val="0"/>
                <w:bCs w:val="0"/>
                <w:sz w:val="28"/>
                <w:szCs w:val="28"/>
                <w:vertAlign w:val="baseline"/>
                <w:lang w:val="en-US" w:eastAsia="zh-CN"/>
              </w:rPr>
              <w:t>24</w:t>
            </w:r>
            <w:bookmarkEnd w:id="24"/>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宁夏茶用枸杞新品种培育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5" w:name="_Toc21113"/>
            <w:r>
              <w:rPr>
                <w:rFonts w:hint="eastAsia" w:ascii="宋体" w:hAnsi="宋体" w:eastAsia="宋体" w:cs="宋体"/>
                <w:b w:val="0"/>
                <w:bCs w:val="0"/>
                <w:sz w:val="28"/>
                <w:szCs w:val="28"/>
                <w:vertAlign w:val="baseline"/>
                <w:lang w:val="en-US" w:eastAsia="zh-CN"/>
              </w:rPr>
              <w:t>25</w:t>
            </w:r>
            <w:bookmarkEnd w:id="25"/>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鲜枸杞的玻态干燥技术研究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6" w:name="_Toc23964"/>
            <w:r>
              <w:rPr>
                <w:rFonts w:hint="eastAsia" w:ascii="宋体" w:hAnsi="宋体" w:eastAsia="宋体" w:cs="宋体"/>
                <w:b w:val="0"/>
                <w:bCs w:val="0"/>
                <w:sz w:val="28"/>
                <w:szCs w:val="28"/>
                <w:vertAlign w:val="baseline"/>
                <w:lang w:val="en-US" w:eastAsia="zh-CN"/>
              </w:rPr>
              <w:t>26</w:t>
            </w:r>
            <w:bookmarkEnd w:id="26"/>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枸杞干果微生物超低控制与农残降解技术研究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7" w:name="_Toc31531"/>
            <w:r>
              <w:rPr>
                <w:rFonts w:hint="eastAsia" w:ascii="宋体" w:hAnsi="宋体" w:eastAsia="宋体" w:cs="宋体"/>
                <w:b w:val="0"/>
                <w:bCs w:val="0"/>
                <w:sz w:val="28"/>
                <w:szCs w:val="28"/>
                <w:vertAlign w:val="baseline"/>
                <w:lang w:val="en-US" w:eastAsia="zh-CN"/>
              </w:rPr>
              <w:t>27</w:t>
            </w:r>
            <w:bookmarkEnd w:id="27"/>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冰鲜枸杞智能化生产关键技术研究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8" w:name="_Toc18776"/>
            <w:r>
              <w:rPr>
                <w:rFonts w:hint="eastAsia" w:ascii="宋体" w:hAnsi="宋体" w:eastAsia="宋体" w:cs="宋体"/>
                <w:b w:val="0"/>
                <w:bCs w:val="0"/>
                <w:sz w:val="28"/>
                <w:szCs w:val="28"/>
                <w:vertAlign w:val="baseline"/>
                <w:lang w:val="en-US" w:eastAsia="zh-CN"/>
              </w:rPr>
              <w:t>28</w:t>
            </w:r>
            <w:bookmarkEnd w:id="28"/>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“鲜枸杞子浆”中药饮片的研发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29" w:name="_Toc13078"/>
            <w:r>
              <w:rPr>
                <w:rFonts w:hint="eastAsia" w:ascii="宋体" w:hAnsi="宋体" w:eastAsia="宋体" w:cs="宋体"/>
                <w:b w:val="0"/>
                <w:bCs w:val="0"/>
                <w:sz w:val="28"/>
                <w:szCs w:val="28"/>
                <w:vertAlign w:val="baseline"/>
                <w:lang w:val="en-US" w:eastAsia="zh-CN"/>
              </w:rPr>
              <w:t>29</w:t>
            </w:r>
            <w:bookmarkEnd w:id="29"/>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枸杞鲜果汁酵素饮料的研发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bookmarkStart w:id="30" w:name="_Toc29925"/>
            <w:r>
              <w:rPr>
                <w:rFonts w:hint="eastAsia" w:ascii="宋体" w:hAnsi="宋体" w:eastAsia="宋体" w:cs="宋体"/>
                <w:b w:val="0"/>
                <w:bCs w:val="0"/>
                <w:sz w:val="28"/>
                <w:szCs w:val="28"/>
                <w:vertAlign w:val="baseline"/>
                <w:lang w:val="en-US" w:eastAsia="zh-CN"/>
              </w:rPr>
              <w:t>3</w:t>
            </w:r>
            <w:bookmarkEnd w:id="30"/>
            <w:r>
              <w:rPr>
                <w:rFonts w:hint="eastAsia" w:ascii="宋体" w:hAnsi="宋体" w:eastAsia="宋体" w:cs="宋体"/>
                <w:b w:val="0"/>
                <w:bCs w:val="0"/>
                <w:sz w:val="28"/>
                <w:szCs w:val="28"/>
                <w:vertAlign w:val="baseline"/>
                <w:lang w:val="en-US" w:eastAsia="zh-CN"/>
              </w:rPr>
              <w:t>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枸杞下脚料中活性枸杞多糖的高效提取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枸杞锁鲜技术及枸杞细胞水质量研究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32</w:t>
            </w:r>
          </w:p>
        </w:tc>
        <w:tc>
          <w:tcPr>
            <w:tcW w:w="7868" w:type="dxa"/>
            <w:vAlign w:val="center"/>
          </w:tcPr>
          <w:p>
            <w:pPr>
              <w:jc w:val="center"/>
              <w:outlineLvl w:val="0"/>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活性炭的太西煤原材料替代技术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0" w:type="dxa"/>
            <w:gridSpan w:val="2"/>
            <w:vAlign w:val="center"/>
          </w:tcPr>
          <w:p>
            <w:pPr>
              <w:jc w:val="center"/>
              <w:outlineLvl w:val="0"/>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电子信息产业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基于区块链技术的煤炭质量和计量安全共享系统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基于工业互联网及物联网技术的制造业企业资产智能化管理系统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跨境电商用户行为分析大数据系统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电气设备智能型自动化生产系统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基于人工智能的光伏电站健康诊断系统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亚硝酸钠自动投料系统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零信任API网关大数据分析系统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基于物联网的冷库大数据分析平台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雷电精细化时域监测和精准预警系统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全地形太阳能光伏电池板高压自动化清洗车研发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5m口径S/X/Ka多频段一体化地面测控系统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基于气动噪声分析的风电叶片智能故障检测与诊断平台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高性能奶牛粪污处理自动化系统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高熵合金材料取样检测及分析系统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不同密级网络间的信息传输安全保护系统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智慧园区零碳化供热项目研发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基于BIM+GIS </w:t>
            </w:r>
            <w:r>
              <w:rPr>
                <w:rStyle w:val="8"/>
                <w:rFonts w:hint="eastAsia" w:ascii="宋体" w:hAnsi="宋体" w:eastAsia="宋体" w:cs="宋体"/>
                <w:sz w:val="24"/>
                <w:szCs w:val="24"/>
                <w:lang w:val="en-US" w:eastAsia="zh-CN" w:bidi="ar"/>
              </w:rPr>
              <w:t>数字孪生水利工程系统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食品加工设备的智能化改造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光伏电站仿真及运行考核系统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鲜黄花菜低成本保鲜包装自动化生产线研发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基于DCS系统建设的甲基硝基胍、噁二嗪、三嗪产品工艺优化设计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蔬菜种苗嫁接机的智能化及检疫性病害防控技术研究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水溶肥智能加工设备的研发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可燃气体检测器物联网解决方案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降糖药达格列净微反应合成系统技术研发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光伏电站厂站终端防护（微型纵密）系统研发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 设施农业智慧物联网应用研究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基于区块链及人工智能的危废管理系统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矿区水电生产调度管理系统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教育公积金行业的机器学习模型研发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桥梁梁板钢筋绑扎自动化机器人及纳米材料填充解决混凝土气泡空隙问题技术研发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0" w:type="dxa"/>
            <w:gridSpan w:val="2"/>
            <w:vAlign w:val="center"/>
          </w:tcPr>
          <w:p>
            <w:pPr>
              <w:jc w:val="center"/>
              <w:outlineLvl w:val="0"/>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装备制造产业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智能可调汽封装置技术升级改造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铸铁熔体质量控制专家系统的开发与应用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数控倒立车和数控双头铣床工艺技术升级改造及新产品研发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一种阀板新型研磨机的研制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液压随动伺服阀实现Z轴往复存在震荡的解决方法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纯铝排表面绝缘与防护处理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抢修塔制造工艺及性能结构改进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特种变压器及电抗器的设计仿真技术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全场景操作系统的融合（待定）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开关柜自动接线设备及流水线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多种类、多尺寸规格元件立体库设计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输配电故障预警综合算法模型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梁柱墙板结构整体加工成型技术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包装箱印刷过程设备改造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深松施肥联合整机技改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还原铅、精炼铅、合金铅、硫酸锌冶炼技术升级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激光熔覆设备关键件的技术升级改造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中厚板多层多道自动化焊接应用研究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煤矿工作面辅助巷道快速自适应无反复支护关键技术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鲜牛羊肉自动化加工、储存、冷链运输技术研究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赛络紧密纺包芯纱的研究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大型钢塑防腐储罐内壁滚塑技术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大型储罐内壁现场滚塑工艺的改进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顺槽转载机箱体各部位焊缝的自动化焊接设备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一种带式输送机液压张紧装置张力 自动调控系统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一种基于输送量控制带式输送机节能方法或装置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大倾角采煤制动装置的采煤机机身 液压支护系统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硅铁合金自动破碎设备的研发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无人驾驶的固沙草方格机的升级改造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一种能够感知车厢内草量的智能装置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0" w:type="dxa"/>
            <w:gridSpan w:val="2"/>
            <w:vAlign w:val="center"/>
          </w:tcPr>
          <w:p>
            <w:pPr>
              <w:jc w:val="center"/>
              <w:outlineLvl w:val="0"/>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新材料产业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铍铜、铍铝合金的成分设计及其关键制备工艺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增材制造用6N级高纯纯铍金属粉末的制备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高镍811、中镍523等三元前驱体结构分析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钛合金粉末流动性差及成分偏析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低氧含量钛合金粉末制备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聚砜类液晶高分子改性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内防腐高分子管材产品开发制造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磷酸铁产品的金属元素除杂技术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磷酸铁产品振实际密度提升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磷酸铁产品中铁磷比平衡工艺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7N级氦气提取工艺及设备的研发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钴酸锂、三元及高镍水性体系正极材料生产控制技术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兰炭生产过程中产生的煤气综合处理及再利用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绿色环保新型高性能装饰复合板材关键技术研发与应用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煤木混合工业VOC治理专用炭的研发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活性炭、活性焦新技术的开发及应用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17</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用化学成型剂替代稀释沥青制备活性炭的技术配方及工艺研发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18</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硅铁合金自动破碎技术研发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19</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一种硅铁矿热炉电极深度精确监测技术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20</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高温煤焦油蒸馏及改质沥青一体化工艺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21</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绿色、高效、低碳片状离子膜固体烧碱关键技术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22</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一种防护催化剂载体活性炭研究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23</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大尺寸蓝宝石晶体生长关键设备研发及长晶控制技术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24</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再生铝废料预处理技术研发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25</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废旧线路板热裂解中卤族元素的处理工艺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Align w:val="center"/>
          </w:tcPr>
          <w:p>
            <w:pPr>
              <w:jc w:val="center"/>
              <w:outlineLvl w:val="0"/>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26</w:t>
            </w:r>
          </w:p>
        </w:tc>
        <w:tc>
          <w:tcPr>
            <w:tcW w:w="7868" w:type="dxa"/>
            <w:vAlign w:val="center"/>
          </w:tcPr>
          <w:p>
            <w:pPr>
              <w:keepNext w:val="0"/>
              <w:keepLines w:val="0"/>
              <w:widowControl/>
              <w:suppressLineNumbers w:val="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二类石膏原料的提纯技术优化</w:t>
            </w:r>
          </w:p>
        </w:tc>
      </w:tr>
    </w:tbl>
    <w:p>
      <w:pPr>
        <w:pStyle w:val="3"/>
        <w:numPr>
          <w:numId w:val="0"/>
        </w:numPr>
        <w:spacing w:before="0"/>
        <w:rPr>
          <w:rFonts w:hint="eastAsia" w:ascii="Times New Roman" w:hAnsi="Times New Roman" w:eastAsia="黑体" w:cs="Times New Roman"/>
          <w:b/>
          <w:kern w:val="2"/>
          <w:sz w:val="28"/>
          <w:szCs w:val="36"/>
          <w:lang w:val="en-US" w:eastAsia="zh-CN" w:bidi="ar-SA"/>
        </w:rPr>
      </w:pPr>
    </w:p>
    <w:p>
      <w:pPr>
        <w:rPr>
          <w:rFonts w:hint="eastAsia"/>
          <w:lang w:val="en-US" w:eastAsia="zh-CN"/>
        </w:rPr>
      </w:pPr>
    </w:p>
    <w:p/>
    <w:p>
      <w:pPr>
        <w:rPr>
          <w:rFonts w:hint="eastAsia"/>
          <w:lang w:val="en-US" w:eastAsia="zh-CN"/>
        </w:rPr>
      </w:pPr>
    </w:p>
    <w:p>
      <w:bookmarkStart w:id="31" w:name="_GoBack"/>
      <w:bookmarkEnd w:id="31"/>
    </w:p>
    <w:sectPr>
      <w:pgSz w:w="11906" w:h="16838"/>
      <w:pgMar w:top="2154" w:right="1474"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BBD55"/>
    <w:multiLevelType w:val="singleLevel"/>
    <w:tmpl w:val="2F1BBD55"/>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737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b/>
      <w:kern w:val="2"/>
      <w:sz w:val="48"/>
      <w:szCs w:val="48"/>
      <w:lang w:val="en-US" w:eastAsia="zh-CN" w:bidi="ar-SA"/>
    </w:rPr>
  </w:style>
  <w:style w:type="paragraph" w:styleId="3">
    <w:name w:val="heading 2"/>
    <w:basedOn w:val="1"/>
    <w:next w:val="1"/>
    <w:unhideWhenUsed/>
    <w:qFormat/>
    <w:uiPriority w:val="0"/>
    <w:pPr>
      <w:keepNext/>
      <w:keepLines/>
      <w:numPr>
        <w:ilvl w:val="0"/>
        <w:numId w:val="1"/>
      </w:numPr>
      <w:spacing w:before="200" w:after="100"/>
      <w:ind w:firstLine="0"/>
      <w:outlineLvl w:val="1"/>
    </w:pPr>
    <w:rPr>
      <w:rFonts w:ascii="Arial" w:hAnsi="Arial" w:eastAsia="黑体" w:cs="Times New Roman"/>
      <w:b/>
      <w:szCs w:val="2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font31"/>
    <w:basedOn w:val="5"/>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yys</dc:creator>
  <cp:lastModifiedBy>银奇</cp:lastModifiedBy>
  <dcterms:modified xsi:type="dcterms:W3CDTF">2022-09-16T08:36:43Z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