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rPr>
          <w:rFonts w:hint="default" w:ascii="Times New Roman" w:hAnsi="Times New Roman" w:cs="Times New Roman"/>
        </w:rPr>
      </w:pPr>
    </w:p>
    <w:p>
      <w:pPr>
        <w:pStyle w:val="3"/>
        <w:spacing w:before="0" w:after="0" w:line="560" w:lineRule="exact"/>
        <w:jc w:val="center"/>
        <w:rPr>
          <w:rStyle w:val="6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bidi="ar"/>
        </w:rPr>
      </w:pPr>
      <w:r>
        <w:rPr>
          <w:rStyle w:val="6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val="en" w:bidi="ar"/>
        </w:rPr>
        <w:t>2022年第</w:t>
      </w:r>
      <w:r>
        <w:rPr>
          <w:rStyle w:val="6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eastAsia="zh-CN" w:bidi="ar"/>
        </w:rPr>
        <w:t>七</w:t>
      </w:r>
      <w:r>
        <w:rPr>
          <w:rStyle w:val="6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val="en" w:bidi="ar"/>
        </w:rPr>
        <w:t>期线上</w:t>
      </w:r>
      <w:r>
        <w:rPr>
          <w:rStyle w:val="6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eastAsia="zh-CN" w:bidi="ar"/>
        </w:rPr>
        <w:t>“</w:t>
      </w:r>
      <w:r>
        <w:rPr>
          <w:rStyle w:val="6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bidi="ar"/>
        </w:rPr>
        <w:t>企业家创新精神培育行动</w:t>
      </w:r>
      <w:r>
        <w:rPr>
          <w:rStyle w:val="6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eastAsia="zh-CN" w:bidi="ar"/>
        </w:rPr>
        <w:t>”</w:t>
      </w:r>
    </w:p>
    <w:p>
      <w:pPr>
        <w:pStyle w:val="3"/>
        <w:spacing w:before="0" w:after="0" w:line="560" w:lineRule="exact"/>
        <w:jc w:val="center"/>
        <w:rPr>
          <w:rStyle w:val="6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bidi="ar"/>
        </w:rPr>
      </w:pPr>
      <w:r>
        <w:rPr>
          <w:rStyle w:val="6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bidi="ar"/>
        </w:rPr>
        <w:t>创新创造意识培育培训班课程安排</w:t>
      </w:r>
    </w:p>
    <w:tbl>
      <w:tblPr>
        <w:tblStyle w:val="8"/>
        <w:tblpPr w:leftFromText="180" w:rightFromText="180" w:vertAnchor="text" w:horzAnchor="page" w:tblpX="1450" w:tblpY="559"/>
        <w:tblOverlap w:val="never"/>
        <w:tblW w:w="9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53"/>
        <w:gridCol w:w="1756"/>
        <w:gridCol w:w="1373"/>
        <w:gridCol w:w="4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682" w:type="dxa"/>
            <w:gridSpan w:val="3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37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  <w:tc>
          <w:tcPr>
            <w:tcW w:w="402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vertAlign w:val="baseline"/>
                <w:lang w:val="en-US" w:eastAsia="zh-CN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</w:trPr>
        <w:tc>
          <w:tcPr>
            <w:tcW w:w="773" w:type="dxa"/>
            <w:vMerge w:val="restar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115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第一节</w:t>
            </w:r>
          </w:p>
        </w:tc>
        <w:tc>
          <w:tcPr>
            <w:tcW w:w="17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09:00-11:00</w:t>
            </w:r>
          </w:p>
        </w:tc>
        <w:tc>
          <w:tcPr>
            <w:tcW w:w="137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蔺  雷</w:t>
            </w:r>
          </w:p>
        </w:tc>
        <w:tc>
          <w:tcPr>
            <w:tcW w:w="402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提升企业家创新精神：破局思维与落地案例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exact"/>
        </w:trPr>
        <w:tc>
          <w:tcPr>
            <w:tcW w:w="773" w:type="dxa"/>
            <w:vMerge w:val="continue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第二节</w:t>
            </w:r>
          </w:p>
        </w:tc>
        <w:tc>
          <w:tcPr>
            <w:tcW w:w="17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11:10-11:50</w:t>
            </w:r>
          </w:p>
        </w:tc>
        <w:tc>
          <w:tcPr>
            <w:tcW w:w="137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马俊理</w:t>
            </w:r>
          </w:p>
        </w:tc>
        <w:tc>
          <w:tcPr>
            <w:tcW w:w="402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《关于促进科技成果转移转化的实施意见》政策解读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</w:trPr>
        <w:tc>
          <w:tcPr>
            <w:tcW w:w="773" w:type="dxa"/>
            <w:vMerge w:val="restar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115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第三节</w:t>
            </w:r>
          </w:p>
        </w:tc>
        <w:tc>
          <w:tcPr>
            <w:tcW w:w="17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14:30-16:30</w:t>
            </w:r>
          </w:p>
        </w:tc>
        <w:tc>
          <w:tcPr>
            <w:tcW w:w="137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张早校</w:t>
            </w:r>
          </w:p>
        </w:tc>
        <w:tc>
          <w:tcPr>
            <w:tcW w:w="4028" w:type="dxa"/>
            <w:vAlign w:val="center"/>
          </w:tcPr>
          <w:p>
            <w:pPr>
              <w:pStyle w:val="4"/>
              <w:spacing w:line="240" w:lineRule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过程工业系统用能诊断与系统优化——疫情下的企业生存之道，节能减排，挖潜增效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</w:trPr>
        <w:tc>
          <w:tcPr>
            <w:tcW w:w="773" w:type="dxa"/>
            <w:vMerge w:val="continue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第四节</w:t>
            </w:r>
          </w:p>
        </w:tc>
        <w:tc>
          <w:tcPr>
            <w:tcW w:w="17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16:40-18:00</w:t>
            </w:r>
          </w:p>
        </w:tc>
        <w:tc>
          <w:tcPr>
            <w:tcW w:w="137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赵冬敏</w:t>
            </w:r>
          </w:p>
        </w:tc>
        <w:tc>
          <w:tcPr>
            <w:tcW w:w="4028" w:type="dxa"/>
            <w:vAlign w:val="center"/>
          </w:tcPr>
          <w:p>
            <w:pPr>
              <w:pStyle w:val="4"/>
              <w:spacing w:line="240" w:lineRule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研发费用归集与加计扣除及后补助政策解读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</w:trPr>
        <w:tc>
          <w:tcPr>
            <w:tcW w:w="773" w:type="dxa"/>
            <w:vMerge w:val="continue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第五节</w:t>
            </w:r>
          </w:p>
        </w:tc>
        <w:tc>
          <w:tcPr>
            <w:tcW w:w="17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18:10-18:30</w:t>
            </w:r>
          </w:p>
        </w:tc>
        <w:tc>
          <w:tcPr>
            <w:tcW w:w="137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李思颖</w:t>
            </w:r>
          </w:p>
        </w:tc>
        <w:tc>
          <w:tcPr>
            <w:tcW w:w="402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科技特派员选派政策解读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D4F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character" w:styleId="6">
    <w:name w:val="Strong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yys</dc:creator>
  <cp:lastModifiedBy>银奇</cp:lastModifiedBy>
  <dcterms:modified xsi:type="dcterms:W3CDTF">2022-07-20T08:25:18Z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